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1033" w14:textId="77777777" w:rsidR="00307942" w:rsidRDefault="002A42F8">
      <w:pPr>
        <w:pStyle w:val="berschrift6"/>
        <w:spacing w:line="240" w:lineRule="auto"/>
        <w:ind w:right="1269"/>
        <w:jc w:val="left"/>
        <w:rPr>
          <w:rFonts w:ascii="Arial" w:eastAsia="Arial" w:hAnsi="Arial" w:cs="Arial"/>
        </w:rPr>
      </w:pPr>
      <w:r>
        <w:rPr>
          <w:rFonts w:ascii="Arial" w:hAnsi="Arial"/>
        </w:rPr>
        <w:t>Betreut durch ICD Hamburg GmbH</w:t>
      </w:r>
    </w:p>
    <w:p w14:paraId="0DB248FA" w14:textId="77777777" w:rsidR="00307942" w:rsidRDefault="002A42F8">
      <w:pPr>
        <w:pStyle w:val="berschrift4"/>
        <w:spacing w:line="240" w:lineRule="auto"/>
        <w:ind w:right="1269" w:hanging="709"/>
        <w:jc w:val="left"/>
        <w:rPr>
          <w:rFonts w:ascii="Arial" w:eastAsia="Arial" w:hAnsi="Arial" w:cs="Arial"/>
        </w:rPr>
      </w:pPr>
      <w:r>
        <w:rPr>
          <w:rFonts w:ascii="Arial" w:hAnsi="Arial"/>
        </w:rPr>
        <w:t>Michaela Schöber</w:t>
      </w:r>
    </w:p>
    <w:p w14:paraId="0BA64723" w14:textId="77777777" w:rsidR="00307942" w:rsidRDefault="002A42F8">
      <w:pPr>
        <w:pStyle w:val="TextA"/>
        <w:spacing w:line="240" w:lineRule="auto"/>
        <w:ind w:right="1269"/>
        <w:rPr>
          <w:rFonts w:ascii="Arial" w:eastAsia="Arial" w:hAnsi="Arial" w:cs="Arial"/>
          <w:b/>
          <w:bCs/>
        </w:rPr>
      </w:pPr>
      <w:r>
        <w:rPr>
          <w:rFonts w:ascii="Arial" w:hAnsi="Arial"/>
          <w:b/>
          <w:bCs/>
        </w:rPr>
        <w:t>Telefon: 040/46777010</w:t>
      </w:r>
    </w:p>
    <w:p w14:paraId="0503B28E" w14:textId="77777777" w:rsidR="00307942" w:rsidRDefault="001A166D">
      <w:pPr>
        <w:pStyle w:val="TextA"/>
        <w:spacing w:line="240" w:lineRule="auto"/>
        <w:ind w:right="1269"/>
        <w:rPr>
          <w:rStyle w:val="Ohne"/>
          <w:rFonts w:ascii="Arial" w:eastAsia="Arial" w:hAnsi="Arial" w:cs="Arial"/>
          <w:b/>
          <w:bCs/>
        </w:rPr>
      </w:pPr>
      <w:hyperlink r:id="rId6" w:history="1">
        <w:r w:rsidR="002A42F8">
          <w:rPr>
            <w:rStyle w:val="Hyperlink0"/>
          </w:rPr>
          <w:t>info@icd-marketing</w:t>
        </w:r>
      </w:hyperlink>
      <w:r w:rsidR="002A42F8">
        <w:rPr>
          <w:rStyle w:val="Ohne"/>
          <w:rFonts w:ascii="Arial" w:hAnsi="Arial"/>
          <w:b/>
          <w:bCs/>
        </w:rPr>
        <w:t>.de</w:t>
      </w:r>
    </w:p>
    <w:p w14:paraId="79E5A4D5" w14:textId="77777777" w:rsidR="00307942" w:rsidRDefault="00307942">
      <w:pPr>
        <w:pStyle w:val="berschrift3"/>
        <w:spacing w:line="240" w:lineRule="auto"/>
        <w:ind w:right="1269"/>
        <w:rPr>
          <w:rFonts w:ascii="Arial" w:eastAsia="Arial" w:hAnsi="Arial" w:cs="Arial"/>
        </w:rPr>
      </w:pPr>
    </w:p>
    <w:p w14:paraId="79F188DE" w14:textId="77777777" w:rsidR="00307942" w:rsidRDefault="00307942">
      <w:pPr>
        <w:pStyle w:val="berschrift3"/>
        <w:spacing w:line="240" w:lineRule="auto"/>
        <w:ind w:right="1269"/>
        <w:rPr>
          <w:rFonts w:ascii="Arial" w:eastAsia="Arial" w:hAnsi="Arial" w:cs="Arial"/>
        </w:rPr>
      </w:pPr>
    </w:p>
    <w:p w14:paraId="421CB8D7" w14:textId="77777777" w:rsidR="00307942" w:rsidRDefault="002A42F8">
      <w:pPr>
        <w:pStyle w:val="berschrift3"/>
        <w:spacing w:line="240" w:lineRule="auto"/>
        <w:ind w:right="1269"/>
        <w:rPr>
          <w:rStyle w:val="Ohne"/>
          <w:rFonts w:ascii="Arial" w:eastAsia="Arial" w:hAnsi="Arial" w:cs="Arial"/>
        </w:rPr>
      </w:pPr>
      <w:r>
        <w:rPr>
          <w:rStyle w:val="Ohne"/>
          <w:rFonts w:ascii="Arial" w:hAnsi="Arial"/>
        </w:rPr>
        <w:t>Presseinformation:</w:t>
      </w:r>
    </w:p>
    <w:p w14:paraId="62EBE440" w14:textId="716BD307" w:rsidR="00307942" w:rsidRDefault="002A42F8">
      <w:pPr>
        <w:pStyle w:val="TextA"/>
        <w:spacing w:line="240" w:lineRule="auto"/>
        <w:ind w:right="1269"/>
        <w:rPr>
          <w:rStyle w:val="Ohne"/>
          <w:rFonts w:ascii="Arial" w:eastAsia="Arial" w:hAnsi="Arial" w:cs="Arial"/>
          <w:b/>
          <w:bCs/>
        </w:rPr>
      </w:pPr>
      <w:r>
        <w:rPr>
          <w:rStyle w:val="Ohne"/>
          <w:rFonts w:ascii="Arial" w:hAnsi="Arial"/>
          <w:b/>
          <w:bCs/>
        </w:rPr>
        <w:t>EMH-</w:t>
      </w:r>
      <w:r w:rsidR="000B3C26">
        <w:rPr>
          <w:rStyle w:val="Ohne"/>
          <w:rFonts w:ascii="Arial" w:hAnsi="Arial"/>
          <w:b/>
          <w:bCs/>
        </w:rPr>
        <w:t>23</w:t>
      </w:r>
      <w:r w:rsidR="00FD2D0C">
        <w:rPr>
          <w:rStyle w:val="Ohne"/>
          <w:rFonts w:ascii="Arial" w:hAnsi="Arial"/>
          <w:b/>
          <w:bCs/>
        </w:rPr>
        <w:t>-</w:t>
      </w:r>
      <w:r w:rsidR="002B0A04">
        <w:rPr>
          <w:rStyle w:val="Ohne"/>
          <w:rFonts w:ascii="Arial" w:hAnsi="Arial"/>
          <w:b/>
          <w:bCs/>
        </w:rPr>
        <w:t>06-01</w:t>
      </w:r>
      <w:r w:rsidR="00F87380">
        <w:rPr>
          <w:rStyle w:val="Ohne"/>
          <w:rFonts w:ascii="Arial" w:hAnsi="Arial"/>
          <w:b/>
          <w:bCs/>
        </w:rPr>
        <w:t>_lang</w:t>
      </w:r>
    </w:p>
    <w:p w14:paraId="0EA0446B" w14:textId="77777777" w:rsidR="00307942" w:rsidRDefault="00307942">
      <w:pPr>
        <w:pStyle w:val="TextA"/>
        <w:ind w:right="1269"/>
        <w:rPr>
          <w:rStyle w:val="Ohne"/>
          <w:rFonts w:ascii="Arial" w:eastAsia="Arial" w:hAnsi="Arial" w:cs="Arial"/>
          <w:u w:val="single"/>
        </w:rPr>
      </w:pPr>
    </w:p>
    <w:p w14:paraId="435C0DEB" w14:textId="77777777" w:rsidR="006A6CF8" w:rsidRDefault="006A6CF8">
      <w:pPr>
        <w:pStyle w:val="TextA"/>
        <w:ind w:right="1269"/>
        <w:rPr>
          <w:rStyle w:val="Ohne"/>
          <w:rFonts w:ascii="Arial" w:eastAsia="Arial" w:hAnsi="Arial" w:cs="Arial"/>
          <w:u w:val="single"/>
        </w:rPr>
      </w:pPr>
    </w:p>
    <w:p w14:paraId="7B233983" w14:textId="77777777" w:rsidR="00EC3BA1" w:rsidRDefault="00EC3BA1">
      <w:pPr>
        <w:pStyle w:val="TextA"/>
        <w:widowControl w:val="0"/>
        <w:ind w:right="1269"/>
        <w:rPr>
          <w:rStyle w:val="Ohne"/>
          <w:rFonts w:ascii="Arial" w:hAnsi="Arial"/>
          <w:b/>
          <w:bCs/>
          <w:sz w:val="24"/>
          <w:szCs w:val="24"/>
          <w:u w:val="single"/>
        </w:rPr>
      </w:pPr>
      <w:r w:rsidRPr="00EC3BA1">
        <w:rPr>
          <w:rStyle w:val="Ohne"/>
          <w:rFonts w:ascii="Arial" w:hAnsi="Arial"/>
          <w:b/>
          <w:bCs/>
          <w:sz w:val="24"/>
          <w:szCs w:val="24"/>
          <w:u w:val="single"/>
        </w:rPr>
        <w:t>Online-DGA mit erweiterten Möglichkeiten</w:t>
      </w:r>
    </w:p>
    <w:p w14:paraId="79DDC0DC" w14:textId="77777777" w:rsidR="001A166D" w:rsidRDefault="001B2319">
      <w:pPr>
        <w:pStyle w:val="TextA"/>
        <w:widowControl w:val="0"/>
        <w:ind w:right="1269"/>
        <w:rPr>
          <w:rStyle w:val="Ohne"/>
          <w:rFonts w:ascii="Arial" w:hAnsi="Arial"/>
          <w:bCs/>
        </w:rPr>
      </w:pPr>
      <w:r w:rsidRPr="001B2319">
        <w:rPr>
          <w:rStyle w:val="Ohne"/>
          <w:rFonts w:ascii="Arial" w:hAnsi="Arial"/>
          <w:bCs/>
        </w:rPr>
        <w:t>Neue HYDROCAL-Systeme von EMH steigern Sicherheit von Leistungstrans</w:t>
      </w:r>
      <w:r w:rsidR="001A166D">
        <w:rPr>
          <w:rStyle w:val="Ohne"/>
          <w:rFonts w:ascii="Arial" w:hAnsi="Arial"/>
          <w:bCs/>
        </w:rPr>
        <w:t xml:space="preserve">- </w:t>
      </w:r>
    </w:p>
    <w:p w14:paraId="18922B46" w14:textId="17E2FBAC" w:rsidR="001B2319" w:rsidRDefault="001B2319">
      <w:pPr>
        <w:pStyle w:val="TextA"/>
        <w:widowControl w:val="0"/>
        <w:ind w:right="1269"/>
        <w:rPr>
          <w:rStyle w:val="Ohne"/>
          <w:rFonts w:ascii="Arial" w:hAnsi="Arial"/>
          <w:bCs/>
        </w:rPr>
      </w:pPr>
      <w:proofErr w:type="spellStart"/>
      <w:r w:rsidRPr="001B2319">
        <w:rPr>
          <w:rStyle w:val="Ohne"/>
          <w:rFonts w:ascii="Arial" w:hAnsi="Arial"/>
          <w:bCs/>
        </w:rPr>
        <w:t>formatoren</w:t>
      </w:r>
      <w:proofErr w:type="spellEnd"/>
    </w:p>
    <w:p w14:paraId="5B827523" w14:textId="5E84864B" w:rsidR="00580EEC" w:rsidRPr="00054C98" w:rsidRDefault="00FD2D0C">
      <w:pPr>
        <w:pStyle w:val="TextA"/>
        <w:widowControl w:val="0"/>
        <w:ind w:right="1269"/>
        <w:rPr>
          <w:rStyle w:val="Ohne"/>
          <w:rFonts w:ascii="Arial" w:hAnsi="Arial"/>
          <w:b/>
          <w:bCs/>
          <w:color w:val="auto"/>
        </w:rPr>
      </w:pPr>
      <w:r>
        <w:rPr>
          <w:rStyle w:val="Ohne"/>
          <w:rFonts w:ascii="Arial" w:hAnsi="Arial"/>
          <w:b/>
          <w:bCs/>
        </w:rPr>
        <w:br/>
      </w:r>
      <w:r w:rsidR="002A42F8">
        <w:rPr>
          <w:rStyle w:val="Ohne"/>
          <w:rFonts w:ascii="Arial" w:hAnsi="Arial"/>
          <w:b/>
          <w:bCs/>
        </w:rPr>
        <w:t xml:space="preserve">(Brackel, </w:t>
      </w:r>
      <w:r w:rsidR="00745D14">
        <w:rPr>
          <w:rStyle w:val="Ohne"/>
          <w:rFonts w:ascii="Arial" w:hAnsi="Arial"/>
          <w:b/>
          <w:bCs/>
        </w:rPr>
        <w:t>Juni</w:t>
      </w:r>
      <w:r w:rsidR="004070AF">
        <w:rPr>
          <w:rStyle w:val="Ohne"/>
          <w:rFonts w:ascii="Arial" w:hAnsi="Arial"/>
          <w:b/>
          <w:bCs/>
        </w:rPr>
        <w:t xml:space="preserve"> 2023</w:t>
      </w:r>
      <w:r w:rsidR="002A42F8">
        <w:rPr>
          <w:rStyle w:val="Ohne"/>
          <w:rFonts w:ascii="Arial" w:hAnsi="Arial"/>
          <w:b/>
          <w:bCs/>
        </w:rPr>
        <w:t xml:space="preserve">) </w:t>
      </w:r>
      <w:r w:rsidR="006B03C6" w:rsidRPr="006B03C6">
        <w:rPr>
          <w:rStyle w:val="Ohne"/>
          <w:rFonts w:ascii="Arial" w:hAnsi="Arial"/>
          <w:b/>
          <w:bCs/>
          <w:color w:val="auto"/>
        </w:rPr>
        <w:t>Die Online Gas-in-Öl Analyse (DGA) hat sich während der vergangenen Jahrzehnte kontinuierlich weiterentwickelt und stellt mittlerweile eine unverzichtbare Methode für den sicheren Betrieb von Transformatoren dar. Mit den neuesten HYDROCAL-Systemen von EMH wird die Bandbreite der Messmöglichkeiten nun deutlich erweitert.</w:t>
      </w:r>
    </w:p>
    <w:p w14:paraId="36D4B61A" w14:textId="77777777" w:rsidR="00580EEC" w:rsidRDefault="00580EEC">
      <w:pPr>
        <w:pStyle w:val="TextA"/>
        <w:widowControl w:val="0"/>
        <w:ind w:right="1269"/>
        <w:rPr>
          <w:rStyle w:val="Ohne"/>
          <w:rFonts w:ascii="Arial" w:hAnsi="Arial"/>
          <w:b/>
          <w:bCs/>
        </w:rPr>
      </w:pPr>
    </w:p>
    <w:p w14:paraId="22DE2EE5" w14:textId="77777777" w:rsidR="00561FE4" w:rsidRDefault="00561FE4" w:rsidP="00561FE4">
      <w:pPr>
        <w:pStyle w:val="TextA"/>
        <w:widowControl w:val="0"/>
        <w:ind w:right="1269"/>
        <w:rPr>
          <w:rStyle w:val="Ohne"/>
          <w:rFonts w:ascii="Arial" w:hAnsi="Arial"/>
          <w:bCs/>
        </w:rPr>
      </w:pPr>
      <w:r w:rsidRPr="00561FE4">
        <w:rPr>
          <w:rStyle w:val="Ohne"/>
          <w:rFonts w:ascii="Arial" w:hAnsi="Arial"/>
          <w:bCs/>
        </w:rPr>
        <w:t>Das Prinzip der Membranextraktion von gelösten Gasen im Öl von Leistungstransformatoren gilt heute aus mechanischer Sicht als die einfachste und zuverlässigste Methodik, da sie kaum komplexe Mechanik erfordert, weitgehend ohne bewegliche Teile auskommt und wartungsfrei ist. Die Membranextraktion über das hauptsächlich verwendete Material Teflon (PTFE) war bislang allerdings mit Einschränkungen verbunden. So konnten bislang nur Wasserstoff (H2) und Kohlenmonoxid (CO) gemessen werden weil Teflon-Membrane mangels ausreichender Durchlässigkeit und Trennschärfe keine präzise und vor allem individuelle Extraktion leichter Kohlenwasserstoffverbindungen (</w:t>
      </w:r>
      <w:proofErr w:type="spellStart"/>
      <w:r w:rsidRPr="00561FE4">
        <w:rPr>
          <w:rStyle w:val="Ohne"/>
          <w:rFonts w:ascii="Arial" w:hAnsi="Arial"/>
          <w:bCs/>
        </w:rPr>
        <w:t>CxHx</w:t>
      </w:r>
      <w:proofErr w:type="spellEnd"/>
      <w:r w:rsidRPr="00561FE4">
        <w:rPr>
          <w:rStyle w:val="Ohne"/>
          <w:rFonts w:ascii="Arial" w:hAnsi="Arial"/>
          <w:bCs/>
        </w:rPr>
        <w:t>) ermöglichten.</w:t>
      </w:r>
    </w:p>
    <w:p w14:paraId="33B4ECEF" w14:textId="77777777" w:rsidR="00561FE4" w:rsidRPr="00561FE4" w:rsidRDefault="00561FE4" w:rsidP="00561FE4">
      <w:pPr>
        <w:pStyle w:val="TextA"/>
        <w:widowControl w:val="0"/>
        <w:ind w:right="1269"/>
        <w:rPr>
          <w:rStyle w:val="Ohne"/>
          <w:rFonts w:ascii="Arial" w:hAnsi="Arial"/>
          <w:bCs/>
        </w:rPr>
      </w:pPr>
    </w:p>
    <w:p w14:paraId="40B9BAAB" w14:textId="77777777" w:rsidR="00561FE4" w:rsidRDefault="00561FE4" w:rsidP="00561FE4">
      <w:pPr>
        <w:pStyle w:val="TextA"/>
        <w:widowControl w:val="0"/>
        <w:ind w:right="1269"/>
        <w:rPr>
          <w:rStyle w:val="Ohne"/>
          <w:rFonts w:ascii="Arial" w:hAnsi="Arial"/>
          <w:bCs/>
        </w:rPr>
      </w:pPr>
      <w:r w:rsidRPr="00561FE4">
        <w:rPr>
          <w:rStyle w:val="Ohne"/>
          <w:rFonts w:ascii="Arial" w:hAnsi="Arial"/>
          <w:bCs/>
        </w:rPr>
        <w:t xml:space="preserve">Die bedeutende Entwicklung der Nahinfrarot-spektroskopischen Gasmessung (NIR) hat nun in jüngster Zeit die Entstehung eines neuen Typs von PTFE-Membranen unter Einbindung eines weiteren </w:t>
      </w:r>
      <w:proofErr w:type="spellStart"/>
      <w:r w:rsidRPr="00561FE4">
        <w:rPr>
          <w:rStyle w:val="Ohne"/>
          <w:rFonts w:ascii="Arial" w:hAnsi="Arial"/>
          <w:bCs/>
        </w:rPr>
        <w:t>Kopolymers</w:t>
      </w:r>
      <w:proofErr w:type="spellEnd"/>
      <w:r w:rsidRPr="00561FE4">
        <w:rPr>
          <w:rStyle w:val="Ohne"/>
          <w:rFonts w:ascii="Arial" w:hAnsi="Arial"/>
          <w:bCs/>
        </w:rPr>
        <w:t xml:space="preserve"> ermöglicht. Diese neuen Membranen verfügen über die erforderliche Permeabilität und Trennschärfe, um nicht nur Wasserstoff (H2) und Kohlenmonoxid (CO) zu messen, sondern auch die wichtigsten Kohlenwasserstoffe, d.h. Azetylen (C2H2), Ethen (C2H4) und Methan (CH4). Im NIR-Verfahren absorbiert das Gas die Energie von Infrarotstrahlung einer bestimmten Wellenlänge. Die Messung erfolgt über einen lichtempfindlichen Widerstand.</w:t>
      </w:r>
    </w:p>
    <w:p w14:paraId="72F4E977" w14:textId="77777777" w:rsidR="00561FE4" w:rsidRDefault="00561FE4" w:rsidP="00561FE4">
      <w:pPr>
        <w:pStyle w:val="TextA"/>
        <w:widowControl w:val="0"/>
        <w:ind w:right="1269"/>
        <w:rPr>
          <w:rStyle w:val="Ohne"/>
          <w:rFonts w:ascii="Arial" w:hAnsi="Arial"/>
          <w:bCs/>
        </w:rPr>
      </w:pPr>
    </w:p>
    <w:p w14:paraId="6E4533DA" w14:textId="77777777" w:rsidR="00561FE4" w:rsidRDefault="00561FE4" w:rsidP="00561FE4">
      <w:pPr>
        <w:pStyle w:val="TextA"/>
        <w:widowControl w:val="0"/>
        <w:ind w:right="1269"/>
        <w:rPr>
          <w:rStyle w:val="Ohne"/>
          <w:rFonts w:ascii="Arial" w:hAnsi="Arial"/>
          <w:bCs/>
        </w:rPr>
      </w:pPr>
    </w:p>
    <w:p w14:paraId="27B90223" w14:textId="77777777" w:rsidR="001A166D" w:rsidRDefault="001A166D" w:rsidP="00561FE4">
      <w:pPr>
        <w:pStyle w:val="TextA"/>
        <w:widowControl w:val="0"/>
        <w:ind w:right="1269"/>
        <w:rPr>
          <w:rStyle w:val="Ohne"/>
          <w:rFonts w:ascii="Arial" w:hAnsi="Arial"/>
          <w:b/>
          <w:sz w:val="24"/>
          <w:szCs w:val="24"/>
        </w:rPr>
      </w:pPr>
    </w:p>
    <w:p w14:paraId="303B03CB" w14:textId="4A5E88F5" w:rsidR="00561FE4" w:rsidRPr="00561FE4" w:rsidRDefault="00561FE4" w:rsidP="00561FE4">
      <w:pPr>
        <w:pStyle w:val="TextA"/>
        <w:widowControl w:val="0"/>
        <w:ind w:right="1269"/>
        <w:rPr>
          <w:rStyle w:val="Ohne"/>
          <w:rFonts w:ascii="Arial" w:hAnsi="Arial"/>
          <w:b/>
          <w:sz w:val="24"/>
          <w:szCs w:val="24"/>
        </w:rPr>
      </w:pPr>
      <w:r w:rsidRPr="00561FE4">
        <w:rPr>
          <w:rStyle w:val="Ohne"/>
          <w:rFonts w:ascii="Arial" w:hAnsi="Arial"/>
          <w:b/>
          <w:sz w:val="24"/>
          <w:szCs w:val="24"/>
        </w:rPr>
        <w:t xml:space="preserve">HYDROCAL </w:t>
      </w:r>
      <w:proofErr w:type="spellStart"/>
      <w:r w:rsidRPr="00561FE4">
        <w:rPr>
          <w:rStyle w:val="Ohne"/>
          <w:rFonts w:ascii="Arial" w:hAnsi="Arial"/>
          <w:b/>
          <w:sz w:val="24"/>
          <w:szCs w:val="24"/>
        </w:rPr>
        <w:t>genX</w:t>
      </w:r>
      <w:proofErr w:type="spellEnd"/>
      <w:r w:rsidRPr="00561FE4">
        <w:rPr>
          <w:rStyle w:val="Ohne"/>
          <w:rFonts w:ascii="Arial" w:hAnsi="Arial"/>
          <w:b/>
          <w:sz w:val="24"/>
          <w:szCs w:val="24"/>
        </w:rPr>
        <w:t xml:space="preserve"> mit kombinierten Technologien </w:t>
      </w:r>
    </w:p>
    <w:p w14:paraId="630D5C22" w14:textId="77777777" w:rsidR="00561FE4" w:rsidRDefault="00561FE4" w:rsidP="00561FE4">
      <w:pPr>
        <w:pStyle w:val="TextA"/>
        <w:widowControl w:val="0"/>
        <w:ind w:right="1269"/>
        <w:rPr>
          <w:rStyle w:val="Ohne"/>
          <w:rFonts w:ascii="Arial" w:hAnsi="Arial"/>
          <w:bCs/>
        </w:rPr>
      </w:pPr>
      <w:r w:rsidRPr="00561FE4">
        <w:rPr>
          <w:rStyle w:val="Ohne"/>
          <w:rFonts w:ascii="Arial" w:hAnsi="Arial"/>
          <w:bCs/>
        </w:rPr>
        <w:t xml:space="preserve">In den von EMH angebotenen Analysegeräten der neuesten Generation (HYDROCAL 1004 </w:t>
      </w:r>
      <w:proofErr w:type="spellStart"/>
      <w:r w:rsidRPr="00561FE4">
        <w:rPr>
          <w:rStyle w:val="Ohne"/>
          <w:rFonts w:ascii="Arial" w:hAnsi="Arial"/>
          <w:bCs/>
        </w:rPr>
        <w:t>genX</w:t>
      </w:r>
      <w:proofErr w:type="spellEnd"/>
      <w:r w:rsidRPr="00561FE4">
        <w:rPr>
          <w:rStyle w:val="Ohne"/>
          <w:rFonts w:ascii="Arial" w:hAnsi="Arial"/>
          <w:bCs/>
        </w:rPr>
        <w:t xml:space="preserve"> und HYDROCAL 1006 </w:t>
      </w:r>
      <w:proofErr w:type="spellStart"/>
      <w:r w:rsidRPr="00561FE4">
        <w:rPr>
          <w:rStyle w:val="Ohne"/>
          <w:rFonts w:ascii="Arial" w:hAnsi="Arial"/>
          <w:bCs/>
        </w:rPr>
        <w:t>genX</w:t>
      </w:r>
      <w:proofErr w:type="spellEnd"/>
      <w:r w:rsidRPr="00561FE4">
        <w:rPr>
          <w:rStyle w:val="Ohne"/>
          <w:rFonts w:ascii="Arial" w:hAnsi="Arial"/>
          <w:bCs/>
        </w:rPr>
        <w:t xml:space="preserve">) werden die Membran-Gasextraktionstechnologie (PTFE-Membran mit </w:t>
      </w:r>
      <w:proofErr w:type="spellStart"/>
      <w:r w:rsidRPr="00561FE4">
        <w:rPr>
          <w:rStyle w:val="Ohne"/>
          <w:rFonts w:ascii="Arial" w:hAnsi="Arial"/>
          <w:bCs/>
        </w:rPr>
        <w:t>Kopolymer</w:t>
      </w:r>
      <w:proofErr w:type="spellEnd"/>
      <w:r w:rsidRPr="00561FE4">
        <w:rPr>
          <w:rStyle w:val="Ohne"/>
          <w:rFonts w:ascii="Arial" w:hAnsi="Arial"/>
          <w:bCs/>
        </w:rPr>
        <w:t>) und die NIR (Nahinfrarot-spektroskopische Gasmessung) zu einem neuen Konzept vereint, während die Messung des gelösten Wasserstoffs (H2) auf einem klassischen mikroelektronischen Siliziumoxid SiO2-Sensor basiert. Darüber hinaus sind beide HYDROCAL-Systeme mit einem kapazitiven Ölfeuchtesensor ausgestattet, der die absolute (%) und relative (ppm) Feuchtigkeit des Transformatorenöls bestimmt.</w:t>
      </w:r>
    </w:p>
    <w:p w14:paraId="0B8D0434" w14:textId="77777777" w:rsidR="00561FE4" w:rsidRPr="00561FE4" w:rsidRDefault="00561FE4" w:rsidP="00561FE4">
      <w:pPr>
        <w:pStyle w:val="TextA"/>
        <w:widowControl w:val="0"/>
        <w:ind w:right="1269"/>
        <w:rPr>
          <w:rStyle w:val="Ohne"/>
          <w:rFonts w:ascii="Arial" w:hAnsi="Arial"/>
          <w:bCs/>
        </w:rPr>
      </w:pPr>
    </w:p>
    <w:p w14:paraId="129478F1" w14:textId="77777777" w:rsidR="00561FE4" w:rsidRPr="00561FE4" w:rsidRDefault="00561FE4" w:rsidP="00561FE4">
      <w:pPr>
        <w:pStyle w:val="TextA"/>
        <w:widowControl w:val="0"/>
        <w:ind w:right="1269"/>
        <w:rPr>
          <w:rStyle w:val="Ohne"/>
          <w:rFonts w:ascii="Arial" w:hAnsi="Arial"/>
          <w:bCs/>
        </w:rPr>
      </w:pPr>
      <w:r w:rsidRPr="00561FE4">
        <w:rPr>
          <w:rStyle w:val="Ohne"/>
          <w:rFonts w:ascii="Arial" w:hAnsi="Arial"/>
          <w:bCs/>
        </w:rPr>
        <w:t xml:space="preserve">Der HYDROCAL 1004 </w:t>
      </w:r>
      <w:proofErr w:type="spellStart"/>
      <w:r w:rsidRPr="00561FE4">
        <w:rPr>
          <w:rStyle w:val="Ohne"/>
          <w:rFonts w:ascii="Arial" w:hAnsi="Arial"/>
          <w:bCs/>
        </w:rPr>
        <w:t>genX</w:t>
      </w:r>
      <w:proofErr w:type="spellEnd"/>
      <w:r w:rsidRPr="00561FE4">
        <w:rPr>
          <w:rStyle w:val="Ohne"/>
          <w:rFonts w:ascii="Arial" w:hAnsi="Arial"/>
          <w:bCs/>
        </w:rPr>
        <w:t xml:space="preserve"> führt eine Analyse der gelösten Gase Wasserstoff (H2), Kohlenmonoxid (CO) und Azetylen (C2H2) durch, um sowohl elektrische Ausfälle geringer Intensität als auch Lichtbogenbildung und Papier-/Holz-/Pressspanzersetzung innerhalb des Leistungstransformators zu bestimmen. Der HYDROCAL 1006 </w:t>
      </w:r>
      <w:proofErr w:type="spellStart"/>
      <w:r w:rsidRPr="00561FE4">
        <w:rPr>
          <w:rStyle w:val="Ohne"/>
          <w:rFonts w:ascii="Arial" w:hAnsi="Arial"/>
          <w:bCs/>
        </w:rPr>
        <w:t>genX</w:t>
      </w:r>
      <w:proofErr w:type="spellEnd"/>
      <w:r w:rsidRPr="00561FE4">
        <w:rPr>
          <w:rStyle w:val="Ohne"/>
          <w:rFonts w:ascii="Arial" w:hAnsi="Arial"/>
          <w:bCs/>
        </w:rPr>
        <w:t xml:space="preserve"> misst zusätzlich Ethen (C2H4) und Methan (CH4) als Basis weiterer Analyseverfahren wie dem Duval-Dreieck und dem Rogers-Diagramm nach IEC 60599.</w:t>
      </w:r>
    </w:p>
    <w:p w14:paraId="64F0814D" w14:textId="77777777" w:rsidR="00561FE4" w:rsidRDefault="00561FE4" w:rsidP="00561FE4">
      <w:pPr>
        <w:pStyle w:val="TextA"/>
        <w:widowControl w:val="0"/>
        <w:ind w:right="1269"/>
        <w:rPr>
          <w:rStyle w:val="Ohne"/>
          <w:rFonts w:ascii="Arial" w:hAnsi="Arial"/>
          <w:bCs/>
        </w:rPr>
      </w:pPr>
      <w:r w:rsidRPr="00561FE4">
        <w:rPr>
          <w:rStyle w:val="Ohne"/>
          <w:rFonts w:ascii="Arial" w:hAnsi="Arial"/>
          <w:bCs/>
        </w:rPr>
        <w:t>Zehn Kanäle und nur eine Messzelle</w:t>
      </w:r>
    </w:p>
    <w:p w14:paraId="39A07391" w14:textId="77777777" w:rsidR="00CF313C" w:rsidRPr="00561FE4" w:rsidRDefault="00CF313C" w:rsidP="00561FE4">
      <w:pPr>
        <w:pStyle w:val="TextA"/>
        <w:widowControl w:val="0"/>
        <w:ind w:right="1269"/>
        <w:rPr>
          <w:rStyle w:val="Ohne"/>
          <w:rFonts w:ascii="Arial" w:hAnsi="Arial"/>
          <w:bCs/>
        </w:rPr>
      </w:pPr>
    </w:p>
    <w:p w14:paraId="799D594F" w14:textId="77777777" w:rsidR="00561FE4" w:rsidRDefault="00561FE4" w:rsidP="00561FE4">
      <w:pPr>
        <w:pStyle w:val="TextA"/>
        <w:widowControl w:val="0"/>
        <w:ind w:right="1269"/>
        <w:rPr>
          <w:rStyle w:val="Ohne"/>
          <w:rFonts w:ascii="Arial" w:hAnsi="Arial"/>
          <w:bCs/>
        </w:rPr>
      </w:pPr>
      <w:r w:rsidRPr="00561FE4">
        <w:rPr>
          <w:rStyle w:val="Ohne"/>
          <w:rFonts w:ascii="Arial" w:hAnsi="Arial"/>
          <w:bCs/>
        </w:rPr>
        <w:t xml:space="preserve">Zur Extraktion und Detektion der im Öl gelösten Gase nutzen Systeme zum Online-DGA-Monitoring grundsätzlich unterschiedliche Verfahren. Das in vielen Geräten der HYDROCAL-Familie zur Anwendung kommende </w:t>
      </w:r>
      <w:proofErr w:type="spellStart"/>
      <w:r w:rsidRPr="00561FE4">
        <w:rPr>
          <w:rStyle w:val="Ohne"/>
          <w:rFonts w:ascii="Arial" w:hAnsi="Arial"/>
          <w:bCs/>
        </w:rPr>
        <w:t>Headspace</w:t>
      </w:r>
      <w:proofErr w:type="spellEnd"/>
      <w:r w:rsidRPr="00561FE4">
        <w:rPr>
          <w:rStyle w:val="Ohne"/>
          <w:rFonts w:ascii="Arial" w:hAnsi="Arial"/>
          <w:bCs/>
        </w:rPr>
        <w:t xml:space="preserve">-Verfahren zeichnet sich im Vergleich zu anderen Methoden durch eine sehr hohe Effektivität und Reproduzierbarkeit aus. Die Detektion der Gase erfolgt mit Hilfe unterschiedlicher Verfahren wie z.B. der Gaschromatografie, die allerdings die Bereitstellung von Träger- und Kalibriergasen erfordert, oder über optische Verfahren, die zum Betrieb keine Verbrauchsstoffe benötigen und auf Technologien wie der </w:t>
      </w:r>
      <w:proofErr w:type="spellStart"/>
      <w:r w:rsidRPr="00561FE4">
        <w:rPr>
          <w:rStyle w:val="Ohne"/>
          <w:rFonts w:ascii="Arial" w:hAnsi="Arial"/>
          <w:bCs/>
        </w:rPr>
        <w:t>Photoakustik</w:t>
      </w:r>
      <w:proofErr w:type="spellEnd"/>
      <w:r w:rsidRPr="00561FE4">
        <w:rPr>
          <w:rStyle w:val="Ohne"/>
          <w:rFonts w:ascii="Arial" w:hAnsi="Arial"/>
          <w:bCs/>
        </w:rPr>
        <w:t xml:space="preserve"> (PAS) oder der Nahinfrarot-Spektroskopie (NIR) basieren. Die NIR-Technologie bietet in diesem Zusammenhang den wesentlichen Vorteil, komplett ohne bewegliche Teile auszukommen und damit den vielfältigen Belastungen im Betriebsumfeld eines Transformators optimal standhalten zu können. </w:t>
      </w:r>
    </w:p>
    <w:p w14:paraId="1ACE7A04" w14:textId="77777777" w:rsidR="00CF313C" w:rsidRPr="00561FE4" w:rsidRDefault="00CF313C" w:rsidP="00561FE4">
      <w:pPr>
        <w:pStyle w:val="TextA"/>
        <w:widowControl w:val="0"/>
        <w:ind w:right="1269"/>
        <w:rPr>
          <w:rStyle w:val="Ohne"/>
          <w:rFonts w:ascii="Arial" w:hAnsi="Arial"/>
          <w:bCs/>
        </w:rPr>
      </w:pPr>
    </w:p>
    <w:p w14:paraId="610AB0E8" w14:textId="77777777" w:rsidR="001A166D" w:rsidRDefault="00561FE4" w:rsidP="00561FE4">
      <w:pPr>
        <w:pStyle w:val="TextA"/>
        <w:widowControl w:val="0"/>
        <w:ind w:right="1269"/>
        <w:rPr>
          <w:rStyle w:val="Ohne"/>
          <w:rFonts w:ascii="Arial" w:hAnsi="Arial"/>
          <w:bCs/>
        </w:rPr>
      </w:pPr>
      <w:r w:rsidRPr="00561FE4">
        <w:rPr>
          <w:rStyle w:val="Ohne"/>
          <w:rFonts w:ascii="Arial" w:hAnsi="Arial"/>
          <w:bCs/>
        </w:rPr>
        <w:t xml:space="preserve">In der Vergangenheit waren die entsprechenden Komponenten aus technischen Gründen aber jeweils auf wenige Messkanäle beschränkt, sodass pro Detektor nur drei oder vier Arten von Gasen gemessen werden konnten. Aus diesem Grund wurden teilweise mehrere Infrarotmesszellen eingesetzt, um den Aufbau von Multigas-Systemen für das </w:t>
      </w:r>
    </w:p>
    <w:p w14:paraId="776190AA" w14:textId="77777777" w:rsidR="001A166D" w:rsidRDefault="001A166D" w:rsidP="00561FE4">
      <w:pPr>
        <w:pStyle w:val="TextA"/>
        <w:widowControl w:val="0"/>
        <w:ind w:right="1269"/>
        <w:rPr>
          <w:rStyle w:val="Ohne"/>
          <w:rFonts w:ascii="Arial" w:hAnsi="Arial"/>
          <w:bCs/>
        </w:rPr>
      </w:pPr>
    </w:p>
    <w:p w14:paraId="7098061C" w14:textId="77777777" w:rsidR="001A166D" w:rsidRDefault="001A166D" w:rsidP="00561FE4">
      <w:pPr>
        <w:pStyle w:val="TextA"/>
        <w:widowControl w:val="0"/>
        <w:ind w:right="1269"/>
        <w:rPr>
          <w:rStyle w:val="Ohne"/>
          <w:rFonts w:ascii="Arial" w:hAnsi="Arial"/>
          <w:bCs/>
        </w:rPr>
      </w:pPr>
    </w:p>
    <w:p w14:paraId="2F4F4A9D" w14:textId="10BE538D" w:rsidR="00677F76" w:rsidRDefault="00561FE4" w:rsidP="00561FE4">
      <w:pPr>
        <w:pStyle w:val="TextA"/>
        <w:widowControl w:val="0"/>
        <w:ind w:right="1269"/>
        <w:rPr>
          <w:rStyle w:val="Ohne"/>
          <w:rFonts w:ascii="Arial" w:hAnsi="Arial"/>
          <w:bCs/>
        </w:rPr>
      </w:pPr>
      <w:r w:rsidRPr="00561FE4">
        <w:rPr>
          <w:rStyle w:val="Ohne"/>
          <w:rFonts w:ascii="Arial" w:hAnsi="Arial"/>
          <w:bCs/>
        </w:rPr>
        <w:t xml:space="preserve">Monitoring von bis zu acht verschiedenen Gasen zu ermöglichen. Dank fortschreitender Technologien reicht im neuesten „Flaggschiff“ der HYDROCAL </w:t>
      </w:r>
      <w:proofErr w:type="spellStart"/>
      <w:r w:rsidRPr="00561FE4">
        <w:rPr>
          <w:rStyle w:val="Ohne"/>
          <w:rFonts w:ascii="Arial" w:hAnsi="Arial"/>
          <w:bCs/>
        </w:rPr>
        <w:t>genX</w:t>
      </w:r>
      <w:proofErr w:type="spellEnd"/>
      <w:r w:rsidRPr="00561FE4">
        <w:rPr>
          <w:rStyle w:val="Ohne"/>
          <w:rFonts w:ascii="Arial" w:hAnsi="Arial"/>
          <w:bCs/>
        </w:rPr>
        <w:t xml:space="preserve">-Familie, dem </w:t>
      </w:r>
    </w:p>
    <w:p w14:paraId="1ED2E9D6" w14:textId="53BEB950" w:rsidR="003650D4" w:rsidRDefault="00561FE4" w:rsidP="00561FE4">
      <w:pPr>
        <w:pStyle w:val="TextA"/>
        <w:widowControl w:val="0"/>
        <w:ind w:right="1269"/>
        <w:rPr>
          <w:rStyle w:val="Ohne"/>
          <w:rFonts w:ascii="Arial" w:hAnsi="Arial"/>
          <w:bCs/>
        </w:rPr>
      </w:pPr>
      <w:r w:rsidRPr="00561FE4">
        <w:rPr>
          <w:rStyle w:val="Ohne"/>
          <w:rFonts w:ascii="Arial" w:hAnsi="Arial"/>
          <w:bCs/>
        </w:rPr>
        <w:t xml:space="preserve">HYDROCAL 1011 </w:t>
      </w:r>
      <w:proofErr w:type="spellStart"/>
      <w:r w:rsidRPr="00561FE4">
        <w:rPr>
          <w:rStyle w:val="Ohne"/>
          <w:rFonts w:ascii="Arial" w:hAnsi="Arial"/>
          <w:bCs/>
        </w:rPr>
        <w:t>genX</w:t>
      </w:r>
      <w:proofErr w:type="spellEnd"/>
      <w:r w:rsidRPr="00561FE4">
        <w:rPr>
          <w:rStyle w:val="Ohne"/>
          <w:rFonts w:ascii="Arial" w:hAnsi="Arial"/>
          <w:bCs/>
        </w:rPr>
        <w:t>, nunmehr eine einzige Infrarotmesszelle aus, um DGA-Analysen auf bis zu zehn Kanälen zu realisieren. Dies führt auch zu einem deutlich kompakteren Gesamtaufbau, sodass auf eine Reihe von vorher benötigten elektromechanischen Komponenten wie z.B. Ventilen oder auf Verbindungselemente wie Schläuche verzichtet werden kann. Zugleich konnte die Zahl der gemessenen Komponenten auf Wasserstoff (H2), Sauerstoff (O2), Stickstoff (N2), Kohlenmonoxid (CO), Kohlendioxid (CO2), Azetylen (C2H2), Ethen (C2H4), Methan (CH4), Ethan (C2H6) und Propan (C3H8) erweitert werden. Im Ergebnis tragen die Verbesserungen dazu bei, die Betriebssicherheit des Gerätes deutlich zu erhöhen, indem der für klassische Online-DGA-Systeme sonst nötige und regelmäßige Wartungsaufwand zugleich auf ein Minimum reduziert werden konnte.</w:t>
      </w:r>
    </w:p>
    <w:p w14:paraId="699F8C17" w14:textId="77777777" w:rsidR="00CF313C" w:rsidRDefault="00CF313C" w:rsidP="00561FE4">
      <w:pPr>
        <w:pStyle w:val="TextA"/>
        <w:widowControl w:val="0"/>
        <w:ind w:right="1269"/>
        <w:rPr>
          <w:rStyle w:val="Ohne"/>
          <w:rFonts w:ascii="Arial" w:hAnsi="Arial"/>
          <w:bCs/>
        </w:rPr>
      </w:pPr>
    </w:p>
    <w:p w14:paraId="05C0A37F" w14:textId="176AA9E9" w:rsidR="00307942" w:rsidRDefault="002A42F8">
      <w:pPr>
        <w:widowControl w:val="0"/>
        <w:spacing w:line="360" w:lineRule="auto"/>
        <w:ind w:right="1219"/>
        <w:rPr>
          <w:rStyle w:val="Ohne"/>
          <w:rFonts w:ascii="Arial" w:hAnsi="Arial"/>
          <w:b/>
          <w:bCs/>
        </w:rPr>
      </w:pPr>
      <w:r>
        <w:rPr>
          <w:rStyle w:val="Ohne"/>
          <w:rFonts w:ascii="Arial" w:hAnsi="Arial"/>
          <w:b/>
          <w:bCs/>
        </w:rPr>
        <w:t xml:space="preserve">(ca. </w:t>
      </w:r>
      <w:r w:rsidR="00561FE4">
        <w:rPr>
          <w:rStyle w:val="Ohne"/>
          <w:rFonts w:ascii="Arial" w:hAnsi="Arial"/>
          <w:b/>
          <w:bCs/>
        </w:rPr>
        <w:t>5</w:t>
      </w:r>
      <w:r w:rsidR="00884065">
        <w:rPr>
          <w:rStyle w:val="Ohne"/>
          <w:rFonts w:ascii="Arial" w:hAnsi="Arial"/>
          <w:b/>
          <w:bCs/>
        </w:rPr>
        <w:t>.</w:t>
      </w:r>
      <w:r w:rsidR="001A166D">
        <w:rPr>
          <w:rStyle w:val="Ohne"/>
          <w:rFonts w:ascii="Arial" w:hAnsi="Arial"/>
          <w:b/>
          <w:bCs/>
        </w:rPr>
        <w:t>1</w:t>
      </w:r>
      <w:r w:rsidR="00561FE4">
        <w:rPr>
          <w:rStyle w:val="Ohne"/>
          <w:rFonts w:ascii="Arial" w:hAnsi="Arial"/>
          <w:b/>
          <w:bCs/>
        </w:rPr>
        <w:t>0</w:t>
      </w:r>
      <w:r w:rsidR="00694CBB">
        <w:rPr>
          <w:rStyle w:val="Ohne"/>
          <w:rFonts w:ascii="Arial" w:hAnsi="Arial"/>
          <w:b/>
          <w:bCs/>
        </w:rPr>
        <w:t>0</w:t>
      </w:r>
      <w:r>
        <w:rPr>
          <w:rStyle w:val="Ohne"/>
          <w:rFonts w:ascii="Arial" w:hAnsi="Arial"/>
          <w:b/>
          <w:bCs/>
        </w:rPr>
        <w:t xml:space="preserve"> Zeichen)</w:t>
      </w:r>
    </w:p>
    <w:p w14:paraId="4A4CEA72" w14:textId="77777777" w:rsidR="005765C5" w:rsidRDefault="005765C5" w:rsidP="00A90BCF">
      <w:pPr>
        <w:pStyle w:val="Flie12norm"/>
        <w:spacing w:line="276" w:lineRule="auto"/>
        <w:ind w:right="1269"/>
        <w:rPr>
          <w:sz w:val="22"/>
          <w:szCs w:val="22"/>
        </w:rPr>
      </w:pPr>
    </w:p>
    <w:p w14:paraId="5DBF9E0D" w14:textId="77777777" w:rsidR="001A166D" w:rsidRDefault="001A166D" w:rsidP="00A90BCF">
      <w:pPr>
        <w:pStyle w:val="Flie12norm"/>
        <w:spacing w:line="276" w:lineRule="auto"/>
        <w:ind w:right="1269"/>
        <w:jc w:val="left"/>
        <w:rPr>
          <w:rStyle w:val="Ohne"/>
          <w:b/>
          <w:bCs/>
          <w:sz w:val="22"/>
          <w:szCs w:val="22"/>
        </w:rPr>
      </w:pPr>
    </w:p>
    <w:p w14:paraId="03CAF0CF" w14:textId="0B7D3750" w:rsidR="00307942" w:rsidRDefault="002A42F8" w:rsidP="00A90BCF">
      <w:pPr>
        <w:pStyle w:val="Flie12norm"/>
        <w:spacing w:line="276" w:lineRule="auto"/>
        <w:ind w:right="1269"/>
        <w:jc w:val="left"/>
        <w:rPr>
          <w:rStyle w:val="Ohne"/>
          <w:b/>
          <w:bCs/>
          <w:sz w:val="22"/>
          <w:szCs w:val="22"/>
        </w:rPr>
      </w:pPr>
      <w:r>
        <w:rPr>
          <w:rStyle w:val="Ohne"/>
          <w:b/>
          <w:bCs/>
          <w:sz w:val="22"/>
          <w:szCs w:val="22"/>
        </w:rPr>
        <w:t>Über EMH</w:t>
      </w:r>
    </w:p>
    <w:p w14:paraId="2EE92AB9" w14:textId="77777777" w:rsidR="00B74DC1" w:rsidRDefault="002A42F8" w:rsidP="001A166D">
      <w:pPr>
        <w:pStyle w:val="Flie12norm"/>
        <w:ind w:right="1269"/>
        <w:jc w:val="left"/>
        <w:rPr>
          <w:sz w:val="22"/>
          <w:szCs w:val="22"/>
        </w:rPr>
      </w:pPr>
      <w:r>
        <w:rPr>
          <w:sz w:val="22"/>
          <w:szCs w:val="22"/>
        </w:rPr>
        <w:t xml:space="preserve">Die 1984 gegründete EMH Energie-Messtechnik GmbH ist spezialisiert auf Prüftechnik für die Energiemesstechnik. Das mittelständische Unternehmen mit Sitz in Brackel entwickelt und produziert Präzisionsmess- und -Prüfgeräte für den Bereich Strom, Spannung und Leistung sowie Online-Analysegeräte für das </w:t>
      </w:r>
      <w:proofErr w:type="spellStart"/>
      <w:r>
        <w:rPr>
          <w:sz w:val="22"/>
          <w:szCs w:val="22"/>
        </w:rPr>
        <w:t>Isolieröl</w:t>
      </w:r>
      <w:proofErr w:type="spellEnd"/>
      <w:r>
        <w:rPr>
          <w:sz w:val="22"/>
          <w:szCs w:val="22"/>
        </w:rPr>
        <w:t xml:space="preserve"> von Leistungstransformatoren. Neben Standardprodukten liefert EMH kundenspezifische Individuallösungen in Form von Sonderanfertigungen. </w:t>
      </w:r>
    </w:p>
    <w:p w14:paraId="44FC71F1" w14:textId="77777777" w:rsidR="001A166D" w:rsidRDefault="001A166D" w:rsidP="001A166D">
      <w:pPr>
        <w:pStyle w:val="Flie12norm"/>
        <w:ind w:right="1269"/>
        <w:jc w:val="left"/>
        <w:rPr>
          <w:sz w:val="22"/>
          <w:szCs w:val="22"/>
        </w:rPr>
      </w:pPr>
    </w:p>
    <w:p w14:paraId="1B84DD10" w14:textId="4CCF31E5" w:rsidR="00307942" w:rsidRDefault="002A42F8" w:rsidP="001A166D">
      <w:pPr>
        <w:pStyle w:val="Flie12norm"/>
        <w:ind w:right="1269"/>
        <w:jc w:val="left"/>
        <w:rPr>
          <w:sz w:val="22"/>
          <w:szCs w:val="22"/>
        </w:rPr>
      </w:pPr>
      <w:r>
        <w:rPr>
          <w:sz w:val="22"/>
          <w:szCs w:val="22"/>
        </w:rPr>
        <w:t>Die Produkte werden im Rahmen der Prüfung von Elektrizitätszählern bei eichrechtlich zugelassenen Prüfstellen und bei Verteilernetzbetreibern bzw. Messstellenbetreibern sowie bei Herstellern von Elektrizitätszählern verwendet. Zum Leistungsspektrum von EMH gehört auch die Kalibrierung von Messgeräten für elektrische Gleich- und Wechselgrößen mit einer Genauigkeit von bis zu 94 ppm.</w:t>
      </w:r>
    </w:p>
    <w:p w14:paraId="53217A90" w14:textId="77777777" w:rsidR="00307942" w:rsidRDefault="00307942">
      <w:pPr>
        <w:pStyle w:val="Flie12norm"/>
        <w:ind w:right="1269"/>
        <w:rPr>
          <w:sz w:val="22"/>
          <w:szCs w:val="22"/>
        </w:rPr>
      </w:pPr>
    </w:p>
    <w:p w14:paraId="3395625D" w14:textId="77777777" w:rsidR="001A166D" w:rsidRDefault="001A166D">
      <w:pPr>
        <w:rPr>
          <w:rStyle w:val="Ohne"/>
          <w:rFonts w:ascii="Arial" w:hAnsi="Arial"/>
        </w:rPr>
      </w:pPr>
      <w:r>
        <w:rPr>
          <w:rStyle w:val="Ohne"/>
          <w:rFonts w:ascii="Arial" w:hAnsi="Arial"/>
        </w:rPr>
        <w:br w:type="page"/>
      </w:r>
    </w:p>
    <w:p w14:paraId="55FD9B6D" w14:textId="77777777" w:rsidR="001A166D" w:rsidRDefault="001A166D">
      <w:pPr>
        <w:ind w:right="1269"/>
        <w:jc w:val="both"/>
        <w:rPr>
          <w:rStyle w:val="Ohne"/>
          <w:rFonts w:ascii="Arial" w:hAnsi="Arial"/>
        </w:rPr>
      </w:pPr>
    </w:p>
    <w:p w14:paraId="2D790949" w14:textId="77777777" w:rsidR="001A166D" w:rsidRDefault="001A166D">
      <w:pPr>
        <w:ind w:right="1269"/>
        <w:jc w:val="both"/>
        <w:rPr>
          <w:rStyle w:val="Ohne"/>
          <w:rFonts w:ascii="Arial" w:hAnsi="Arial"/>
        </w:rPr>
      </w:pPr>
    </w:p>
    <w:p w14:paraId="4667D8A7" w14:textId="7D407943" w:rsidR="00307942" w:rsidRDefault="002A42F8">
      <w:pPr>
        <w:ind w:right="1269"/>
        <w:jc w:val="both"/>
        <w:rPr>
          <w:rStyle w:val="Ohne"/>
          <w:rFonts w:ascii="Arial" w:eastAsia="Arial" w:hAnsi="Arial" w:cs="Arial"/>
        </w:rPr>
      </w:pPr>
      <w:r>
        <w:rPr>
          <w:rStyle w:val="Ohne"/>
          <w:rFonts w:ascii="Arial" w:hAnsi="Arial"/>
        </w:rPr>
        <w:t>Weitere Informationen erteilt</w:t>
      </w:r>
    </w:p>
    <w:p w14:paraId="18EF5F8E" w14:textId="77777777" w:rsidR="00307942" w:rsidRDefault="00307942">
      <w:pPr>
        <w:ind w:right="1269"/>
        <w:jc w:val="both"/>
        <w:rPr>
          <w:rFonts w:ascii="Arial" w:eastAsia="Arial" w:hAnsi="Arial" w:cs="Arial"/>
        </w:rPr>
      </w:pPr>
    </w:p>
    <w:p w14:paraId="323178BE" w14:textId="77777777" w:rsidR="00307942" w:rsidRDefault="002A42F8" w:rsidP="007465CF">
      <w:pPr>
        <w:spacing w:before="100"/>
        <w:ind w:left="2124" w:right="1269"/>
        <w:rPr>
          <w:rStyle w:val="Ohne"/>
          <w:rFonts w:ascii="Arial" w:hAnsi="Arial"/>
        </w:rPr>
      </w:pPr>
      <w:r>
        <w:rPr>
          <w:rStyle w:val="Ohne"/>
          <w:rFonts w:ascii="Arial" w:hAnsi="Arial"/>
        </w:rPr>
        <w:t xml:space="preserve">EMH Energie-Messtechnik GmbH </w:t>
      </w:r>
      <w:r>
        <w:rPr>
          <w:rStyle w:val="Ohne"/>
          <w:rFonts w:ascii="Arial Unicode MS" w:eastAsia="Arial Unicode MS" w:hAnsi="Arial Unicode MS" w:cs="Arial Unicode MS"/>
        </w:rPr>
        <w:br/>
      </w:r>
      <w:proofErr w:type="spellStart"/>
      <w:r>
        <w:rPr>
          <w:rStyle w:val="Ohne"/>
          <w:rFonts w:ascii="Arial" w:hAnsi="Arial"/>
        </w:rPr>
        <w:t>Vor</w:t>
      </w:r>
      <w:proofErr w:type="spellEnd"/>
      <w:r>
        <w:rPr>
          <w:rStyle w:val="Ohne"/>
          <w:rFonts w:ascii="Arial" w:hAnsi="Arial"/>
        </w:rPr>
        <w:t xml:space="preserve"> dem Hassel 2</w:t>
      </w:r>
      <w:r>
        <w:rPr>
          <w:rStyle w:val="Ohne"/>
          <w:rFonts w:ascii="Arial Unicode MS" w:eastAsia="Arial Unicode MS" w:hAnsi="Arial Unicode MS" w:cs="Arial Unicode MS"/>
        </w:rPr>
        <w:br/>
      </w:r>
      <w:r>
        <w:rPr>
          <w:rStyle w:val="Ohne"/>
          <w:rFonts w:ascii="Arial" w:hAnsi="Arial"/>
        </w:rPr>
        <w:t>21438 Brackel</w:t>
      </w:r>
      <w:r>
        <w:rPr>
          <w:rStyle w:val="Ohne"/>
          <w:rFonts w:ascii="Arial Unicode MS" w:eastAsia="Arial Unicode MS" w:hAnsi="Arial Unicode MS" w:cs="Arial Unicode MS"/>
        </w:rPr>
        <w:br/>
      </w:r>
      <w:r>
        <w:rPr>
          <w:rStyle w:val="Ohne"/>
          <w:rFonts w:ascii="Arial" w:hAnsi="Arial"/>
        </w:rPr>
        <w:t xml:space="preserve">Telefon +49 4185 5857 0 </w:t>
      </w:r>
      <w:r>
        <w:rPr>
          <w:rStyle w:val="Ohne"/>
          <w:rFonts w:ascii="Arial Unicode MS" w:eastAsia="Arial Unicode MS" w:hAnsi="Arial Unicode MS" w:cs="Arial Unicode MS"/>
        </w:rPr>
        <w:br/>
      </w:r>
      <w:r>
        <w:rPr>
          <w:rStyle w:val="Ohne"/>
          <w:rFonts w:ascii="Arial" w:hAnsi="Arial"/>
        </w:rPr>
        <w:t xml:space="preserve">Fax +49 4185 5857 68 </w:t>
      </w:r>
      <w:r>
        <w:rPr>
          <w:rStyle w:val="Ohne"/>
          <w:rFonts w:ascii="Arial Unicode MS" w:eastAsia="Arial Unicode MS" w:hAnsi="Arial Unicode MS" w:cs="Arial Unicode MS"/>
        </w:rPr>
        <w:br/>
      </w:r>
      <w:r>
        <w:rPr>
          <w:rStyle w:val="Ohne"/>
          <w:rFonts w:ascii="Arial" w:hAnsi="Arial"/>
        </w:rPr>
        <w:t xml:space="preserve">E-Mail </w:t>
      </w:r>
      <w:hyperlink r:id="rId7" w:history="1">
        <w:r>
          <w:rPr>
            <w:rStyle w:val="Hyperlink1"/>
          </w:rPr>
          <w:t>info@emh.de</w:t>
        </w:r>
      </w:hyperlink>
      <w:r>
        <w:rPr>
          <w:rStyle w:val="Ohne"/>
          <w:rFonts w:ascii="Arial" w:hAnsi="Arial"/>
        </w:rPr>
        <w:t xml:space="preserve"> </w:t>
      </w:r>
      <w:r>
        <w:rPr>
          <w:rStyle w:val="Ohne"/>
          <w:rFonts w:ascii="Arial Unicode MS" w:eastAsia="Arial Unicode MS" w:hAnsi="Arial Unicode MS" w:cs="Arial Unicode MS"/>
        </w:rPr>
        <w:br/>
      </w:r>
      <w:hyperlink r:id="rId8" w:history="1">
        <w:r w:rsidR="00A90BCF" w:rsidRPr="008E368E">
          <w:rPr>
            <w:rStyle w:val="Hyperlink"/>
            <w:rFonts w:ascii="Arial" w:hAnsi="Arial"/>
          </w:rPr>
          <w:t>www.emh.eu</w:t>
        </w:r>
      </w:hyperlink>
    </w:p>
    <w:p w14:paraId="2EF1E6AB" w14:textId="77777777" w:rsidR="00A90BCF" w:rsidRDefault="00A90BCF" w:rsidP="00A90BCF">
      <w:pPr>
        <w:spacing w:before="100"/>
        <w:ind w:right="1269"/>
        <w:rPr>
          <w:rStyle w:val="Ohne"/>
          <w:rFonts w:ascii="Arial" w:hAnsi="Arial"/>
        </w:rPr>
      </w:pPr>
    </w:p>
    <w:p w14:paraId="3C71838C" w14:textId="77777777" w:rsidR="001A166D" w:rsidRDefault="001A166D" w:rsidP="00A90BCF">
      <w:pPr>
        <w:spacing w:before="100"/>
        <w:ind w:right="1269"/>
        <w:rPr>
          <w:rStyle w:val="Ohne"/>
          <w:rFonts w:ascii="Arial" w:hAnsi="Arial"/>
        </w:rPr>
      </w:pPr>
    </w:p>
    <w:p w14:paraId="7BE8C1E3" w14:textId="77777777" w:rsidR="001A166D" w:rsidRDefault="001A166D" w:rsidP="00A90BCF">
      <w:pPr>
        <w:spacing w:before="100"/>
        <w:ind w:right="1269"/>
        <w:rPr>
          <w:rStyle w:val="Ohne"/>
          <w:rFonts w:ascii="Arial" w:hAnsi="Arial"/>
        </w:rPr>
      </w:pPr>
    </w:p>
    <w:p w14:paraId="112AF934" w14:textId="12189103" w:rsidR="00A90BCF" w:rsidRDefault="00A90BCF" w:rsidP="00A90BCF">
      <w:pPr>
        <w:spacing w:before="100"/>
        <w:ind w:right="1269"/>
        <w:rPr>
          <w:rStyle w:val="Ohne"/>
          <w:rFonts w:ascii="Arial" w:hAnsi="Arial"/>
        </w:rPr>
      </w:pPr>
      <w:r>
        <w:rPr>
          <w:rStyle w:val="Ohne"/>
          <w:rFonts w:ascii="Arial" w:hAnsi="Arial"/>
        </w:rPr>
        <w:t>Bildquelle:</w:t>
      </w:r>
      <w:r w:rsidR="0080259D">
        <w:rPr>
          <w:rStyle w:val="Ohne"/>
          <w:rFonts w:ascii="Arial" w:hAnsi="Arial"/>
        </w:rPr>
        <w:t xml:space="preserve"> </w:t>
      </w:r>
      <w:r w:rsidR="001A166D">
        <w:rPr>
          <w:rStyle w:val="Ohne"/>
          <w:rFonts w:ascii="Arial" w:hAnsi="Arial"/>
        </w:rPr>
        <w:tab/>
      </w:r>
      <w:r w:rsidR="001A166D">
        <w:rPr>
          <w:rStyle w:val="Ohne"/>
          <w:rFonts w:ascii="Arial" w:hAnsi="Arial"/>
        </w:rPr>
        <w:tab/>
      </w:r>
      <w:r w:rsidR="0080259D">
        <w:rPr>
          <w:rStyle w:val="Ohne"/>
          <w:rFonts w:ascii="Arial" w:hAnsi="Arial" w:cs="Arial"/>
        </w:rPr>
        <w:t>©</w:t>
      </w:r>
      <w:r w:rsidR="0080259D">
        <w:rPr>
          <w:rStyle w:val="Ohne"/>
          <w:rFonts w:ascii="Arial" w:hAnsi="Arial"/>
        </w:rPr>
        <w:t>EMH Energie-Messtechnik GmbH</w:t>
      </w:r>
    </w:p>
    <w:p w14:paraId="38A6F384" w14:textId="77777777" w:rsidR="00A90BCF" w:rsidRDefault="00A90BCF" w:rsidP="00A90BCF">
      <w:pPr>
        <w:spacing w:before="100"/>
        <w:ind w:right="1269"/>
        <w:rPr>
          <w:rStyle w:val="Ohne"/>
          <w:rFonts w:ascii="Arial" w:hAnsi="Arial"/>
        </w:rPr>
      </w:pPr>
    </w:p>
    <w:p w14:paraId="77D8EE8F" w14:textId="2F1D1571" w:rsidR="00A90BCF" w:rsidRDefault="00A90BCF" w:rsidP="00A90BCF">
      <w:pPr>
        <w:spacing w:before="100"/>
        <w:ind w:right="1269"/>
        <w:rPr>
          <w:rStyle w:val="Ohne"/>
          <w:rFonts w:ascii="Arial" w:hAnsi="Arial"/>
        </w:rPr>
      </w:pPr>
      <w:r>
        <w:rPr>
          <w:rStyle w:val="Ohne"/>
          <w:rFonts w:ascii="Arial" w:hAnsi="Arial"/>
        </w:rPr>
        <w:t>Bildunterschrift</w:t>
      </w:r>
      <w:r w:rsidR="00D70DCC">
        <w:rPr>
          <w:rStyle w:val="Ohne"/>
          <w:rFonts w:ascii="Arial" w:hAnsi="Arial"/>
        </w:rPr>
        <w:t>en</w:t>
      </w:r>
      <w:r>
        <w:rPr>
          <w:rStyle w:val="Ohne"/>
          <w:rFonts w:ascii="Arial" w:hAnsi="Arial"/>
        </w:rPr>
        <w:t xml:space="preserve">: </w:t>
      </w:r>
    </w:p>
    <w:p w14:paraId="1A1197A0" w14:textId="77777777" w:rsidR="00E9210A" w:rsidRDefault="00E9210A" w:rsidP="00A90BCF">
      <w:pPr>
        <w:spacing w:before="100"/>
        <w:ind w:right="1269"/>
        <w:rPr>
          <w:rStyle w:val="Ohne"/>
          <w:rFonts w:ascii="Arial" w:hAnsi="Arial"/>
        </w:rPr>
      </w:pPr>
    </w:p>
    <w:p w14:paraId="29729E79" w14:textId="3A4643C5" w:rsidR="00FA38A9" w:rsidRDefault="0080259D" w:rsidP="00A90BCF">
      <w:pPr>
        <w:spacing w:before="100"/>
        <w:ind w:right="1269"/>
        <w:rPr>
          <w:rStyle w:val="Ohne"/>
          <w:rFonts w:ascii="Arial" w:hAnsi="Arial"/>
          <w:b/>
          <w:color w:val="auto"/>
        </w:rPr>
      </w:pPr>
      <w:r>
        <w:rPr>
          <w:rStyle w:val="Ohne"/>
          <w:rFonts w:ascii="Arial" w:hAnsi="Arial"/>
          <w:b/>
          <w:color w:val="auto"/>
        </w:rPr>
        <w:t>(</w:t>
      </w:r>
      <w:r w:rsidR="00F819B8">
        <w:rPr>
          <w:rStyle w:val="Ohne"/>
          <w:rFonts w:ascii="Arial" w:hAnsi="Arial"/>
          <w:b/>
          <w:color w:val="auto"/>
        </w:rPr>
        <w:t>EMH-23-06-01_Hydrocal</w:t>
      </w:r>
      <w:r w:rsidR="00FA38A9">
        <w:rPr>
          <w:rStyle w:val="Ohne"/>
          <w:rFonts w:ascii="Arial" w:hAnsi="Arial"/>
          <w:b/>
          <w:color w:val="auto"/>
        </w:rPr>
        <w:t>1011-MTE_</w:t>
      </w:r>
      <w:r w:rsidR="00D84921">
        <w:rPr>
          <w:rStyle w:val="Ohne"/>
          <w:rFonts w:ascii="Arial" w:hAnsi="Arial"/>
          <w:b/>
          <w:color w:val="auto"/>
        </w:rPr>
        <w:t>Bild</w:t>
      </w:r>
      <w:r w:rsidR="00FA38A9">
        <w:rPr>
          <w:rStyle w:val="Ohne"/>
          <w:rFonts w:ascii="Arial" w:hAnsi="Arial"/>
          <w:b/>
          <w:color w:val="auto"/>
        </w:rPr>
        <w:t>1</w:t>
      </w:r>
      <w:r>
        <w:rPr>
          <w:rStyle w:val="Ohne"/>
          <w:rFonts w:ascii="Arial" w:hAnsi="Arial"/>
          <w:b/>
          <w:color w:val="auto"/>
        </w:rPr>
        <w:t>)</w:t>
      </w:r>
      <w:r w:rsidR="00FA38A9">
        <w:rPr>
          <w:rStyle w:val="Ohne"/>
          <w:rFonts w:ascii="Arial" w:hAnsi="Arial"/>
          <w:b/>
          <w:color w:val="auto"/>
        </w:rPr>
        <w:t xml:space="preserve"> </w:t>
      </w:r>
    </w:p>
    <w:p w14:paraId="6EEBE107" w14:textId="482AFC17" w:rsidR="00745D14" w:rsidRPr="00D84921" w:rsidRDefault="00FB76A6" w:rsidP="00A90BCF">
      <w:pPr>
        <w:spacing w:before="100"/>
        <w:ind w:right="1269"/>
        <w:rPr>
          <w:rStyle w:val="Ohne"/>
          <w:rFonts w:ascii="Arial" w:hAnsi="Arial"/>
          <w:bCs/>
          <w:color w:val="auto"/>
        </w:rPr>
      </w:pPr>
      <w:r w:rsidRPr="00D84921">
        <w:rPr>
          <w:rStyle w:val="Ohne"/>
          <w:rFonts w:ascii="Arial" w:hAnsi="Arial"/>
          <w:bCs/>
          <w:color w:val="auto"/>
        </w:rPr>
        <w:t>Die Entwicklung der Online Gas-in-Öl-Analyse</w:t>
      </w:r>
      <w:r w:rsidR="00F97A6A" w:rsidRPr="00D84921">
        <w:rPr>
          <w:rStyle w:val="Ohne"/>
          <w:rFonts w:ascii="Arial" w:hAnsi="Arial"/>
          <w:bCs/>
          <w:color w:val="auto"/>
        </w:rPr>
        <w:t xml:space="preserve"> im zeitlichen Ablauf</w:t>
      </w:r>
      <w:r w:rsidRPr="00D84921">
        <w:rPr>
          <w:rStyle w:val="Ohne"/>
          <w:rFonts w:ascii="Arial" w:hAnsi="Arial"/>
          <w:bCs/>
          <w:color w:val="auto"/>
        </w:rPr>
        <w:t>: Aus technischen Gründen erlaubten die Systeme zunächst nur die automatisierte Messung von Wasserstoff und Kohlendioxid</w:t>
      </w:r>
      <w:r w:rsidR="00F97A6A" w:rsidRPr="00D84921">
        <w:rPr>
          <w:rStyle w:val="Ohne"/>
          <w:rFonts w:ascii="Arial" w:hAnsi="Arial"/>
          <w:bCs/>
          <w:color w:val="auto"/>
        </w:rPr>
        <w:t>.</w:t>
      </w:r>
      <w:r w:rsidRPr="00D84921">
        <w:rPr>
          <w:rStyle w:val="Ohne"/>
          <w:rFonts w:ascii="Arial" w:hAnsi="Arial"/>
          <w:bCs/>
          <w:color w:val="auto"/>
        </w:rPr>
        <w:t xml:space="preserve"> </w:t>
      </w:r>
      <w:r w:rsidR="00F97A6A" w:rsidRPr="00D84921">
        <w:rPr>
          <w:rStyle w:val="Ohne"/>
          <w:rFonts w:ascii="Arial" w:hAnsi="Arial"/>
          <w:bCs/>
          <w:color w:val="auto"/>
        </w:rPr>
        <w:t>I</w:t>
      </w:r>
      <w:r w:rsidRPr="00D84921">
        <w:rPr>
          <w:rStyle w:val="Ohne"/>
          <w:rFonts w:ascii="Arial" w:hAnsi="Arial"/>
          <w:bCs/>
          <w:color w:val="auto"/>
        </w:rPr>
        <w:t xml:space="preserve">nzwischen ist die </w:t>
      </w:r>
      <w:r w:rsidR="00F97A6A" w:rsidRPr="00D84921">
        <w:rPr>
          <w:rStyle w:val="Ohne"/>
          <w:rFonts w:ascii="Arial" w:hAnsi="Arial"/>
          <w:bCs/>
          <w:color w:val="auto"/>
        </w:rPr>
        <w:t>Leistungsfähigkeit der Geräte deutlich gewachsen, sodass weitere Inhaltsstoffe des Transformatorenöls aus der Ferne überwacht werden können.</w:t>
      </w:r>
      <w:r w:rsidRPr="00D84921">
        <w:rPr>
          <w:rStyle w:val="Ohne"/>
          <w:rFonts w:ascii="Arial" w:hAnsi="Arial"/>
          <w:bCs/>
          <w:color w:val="auto"/>
        </w:rPr>
        <w:t xml:space="preserve"> </w:t>
      </w:r>
    </w:p>
    <w:p w14:paraId="1800F424" w14:textId="77777777" w:rsidR="00745D14" w:rsidRDefault="00745D14" w:rsidP="00A90BCF">
      <w:pPr>
        <w:spacing w:before="100"/>
        <w:ind w:right="1269"/>
        <w:rPr>
          <w:rStyle w:val="Ohne"/>
          <w:rFonts w:ascii="Arial" w:hAnsi="Arial"/>
        </w:rPr>
      </w:pPr>
    </w:p>
    <w:p w14:paraId="6D949E77" w14:textId="06D35147" w:rsidR="00D84921" w:rsidRDefault="0080259D" w:rsidP="00A90BCF">
      <w:pPr>
        <w:spacing w:before="100"/>
        <w:ind w:right="1269"/>
        <w:rPr>
          <w:rStyle w:val="Ohne"/>
          <w:rFonts w:ascii="Arial" w:hAnsi="Arial"/>
          <w:b/>
        </w:rPr>
      </w:pPr>
      <w:r>
        <w:rPr>
          <w:rStyle w:val="Ohne"/>
          <w:rFonts w:ascii="Arial" w:hAnsi="Arial"/>
          <w:b/>
        </w:rPr>
        <w:t>(</w:t>
      </w:r>
      <w:r w:rsidR="00FA38A9">
        <w:rPr>
          <w:rStyle w:val="Ohne"/>
          <w:rFonts w:ascii="Arial" w:hAnsi="Arial"/>
          <w:b/>
        </w:rPr>
        <w:t>EMH-23-06-01_Hydrocal1011-MTE</w:t>
      </w:r>
      <w:r w:rsidR="00D84921">
        <w:rPr>
          <w:rStyle w:val="Ohne"/>
          <w:rFonts w:ascii="Arial" w:hAnsi="Arial"/>
          <w:b/>
        </w:rPr>
        <w:t>_Bild2</w:t>
      </w:r>
      <w:r>
        <w:rPr>
          <w:rStyle w:val="Ohne"/>
          <w:rFonts w:ascii="Arial" w:hAnsi="Arial"/>
          <w:b/>
        </w:rPr>
        <w:t>)</w:t>
      </w:r>
    </w:p>
    <w:p w14:paraId="21DD9FCC" w14:textId="5E0B2B9A" w:rsidR="001127A7" w:rsidRPr="00D84921" w:rsidRDefault="009B4CC7" w:rsidP="00A90BCF">
      <w:pPr>
        <w:spacing w:before="100"/>
        <w:ind w:right="1269"/>
        <w:rPr>
          <w:rStyle w:val="Ohne"/>
          <w:rFonts w:ascii="Arial" w:hAnsi="Arial"/>
          <w:bCs/>
        </w:rPr>
      </w:pPr>
      <w:r w:rsidRPr="00D84921">
        <w:rPr>
          <w:rStyle w:val="Ohne"/>
          <w:rFonts w:ascii="Arial" w:hAnsi="Arial"/>
          <w:bCs/>
        </w:rPr>
        <w:t xml:space="preserve">Mit dem neuen Verfahren </w:t>
      </w:r>
      <w:r w:rsidR="007C1F21" w:rsidRPr="00D84921">
        <w:rPr>
          <w:rStyle w:val="Ohne"/>
          <w:rFonts w:ascii="Arial" w:hAnsi="Arial"/>
          <w:bCs/>
        </w:rPr>
        <w:t xml:space="preserve">der Nahinfrarotspektroskopie reicht in der </w:t>
      </w:r>
      <w:r w:rsidRPr="00D84921">
        <w:rPr>
          <w:rStyle w:val="Ohne"/>
          <w:rFonts w:ascii="Arial" w:hAnsi="Arial"/>
          <w:bCs/>
        </w:rPr>
        <w:t>Messkammer der HYD</w:t>
      </w:r>
      <w:r w:rsidR="001127A7" w:rsidRPr="00D84921">
        <w:rPr>
          <w:rStyle w:val="Ohne"/>
          <w:rFonts w:ascii="Arial" w:hAnsi="Arial"/>
          <w:bCs/>
        </w:rPr>
        <w:t xml:space="preserve">ROCAL </w:t>
      </w:r>
      <w:proofErr w:type="spellStart"/>
      <w:r w:rsidR="001127A7" w:rsidRPr="00D84921">
        <w:rPr>
          <w:rStyle w:val="Ohne"/>
          <w:rFonts w:ascii="Arial" w:hAnsi="Arial"/>
          <w:bCs/>
        </w:rPr>
        <w:t>genX</w:t>
      </w:r>
      <w:proofErr w:type="spellEnd"/>
      <w:r w:rsidR="001127A7" w:rsidRPr="00D84921">
        <w:rPr>
          <w:rStyle w:val="Ohne"/>
          <w:rFonts w:ascii="Arial" w:hAnsi="Arial"/>
          <w:bCs/>
        </w:rPr>
        <w:t xml:space="preserve">-Systeme </w:t>
      </w:r>
      <w:r w:rsidR="007C1F21" w:rsidRPr="00D84921">
        <w:rPr>
          <w:rStyle w:val="Ohne"/>
          <w:rFonts w:ascii="Arial" w:hAnsi="Arial"/>
          <w:bCs/>
        </w:rPr>
        <w:t xml:space="preserve">von EMH ein einziger Sensor aus, um die Konzentrationen mehrerer aus </w:t>
      </w:r>
      <w:r w:rsidR="001127A7" w:rsidRPr="00D84921">
        <w:rPr>
          <w:rStyle w:val="Ohne"/>
          <w:rFonts w:ascii="Arial" w:hAnsi="Arial"/>
          <w:bCs/>
        </w:rPr>
        <w:t xml:space="preserve">dem </w:t>
      </w:r>
      <w:proofErr w:type="spellStart"/>
      <w:r w:rsidR="001127A7" w:rsidRPr="00D84921">
        <w:rPr>
          <w:rStyle w:val="Ohne"/>
          <w:rFonts w:ascii="Arial" w:hAnsi="Arial"/>
          <w:bCs/>
        </w:rPr>
        <w:t>Transformatorenöl</w:t>
      </w:r>
      <w:proofErr w:type="spellEnd"/>
      <w:r w:rsidR="001127A7" w:rsidRPr="00D84921">
        <w:rPr>
          <w:rStyle w:val="Ohne"/>
          <w:rFonts w:ascii="Arial" w:hAnsi="Arial"/>
          <w:bCs/>
        </w:rPr>
        <w:t xml:space="preserve"> extrahierte</w:t>
      </w:r>
      <w:r w:rsidR="007C1F21" w:rsidRPr="00D84921">
        <w:rPr>
          <w:rStyle w:val="Ohne"/>
          <w:rFonts w:ascii="Arial" w:hAnsi="Arial"/>
          <w:bCs/>
        </w:rPr>
        <w:t xml:space="preserve">r Gase </w:t>
      </w:r>
      <w:r w:rsidR="00F07EAD" w:rsidRPr="00D84921">
        <w:rPr>
          <w:rStyle w:val="Ohne"/>
          <w:rFonts w:ascii="Arial" w:hAnsi="Arial"/>
          <w:bCs/>
        </w:rPr>
        <w:t>gleichzeitig</w:t>
      </w:r>
      <w:r w:rsidR="007C1F21" w:rsidRPr="00D84921">
        <w:rPr>
          <w:rStyle w:val="Ohne"/>
          <w:rFonts w:ascii="Arial" w:hAnsi="Arial"/>
          <w:bCs/>
        </w:rPr>
        <w:t xml:space="preserve"> und präzise zu messen.</w:t>
      </w:r>
    </w:p>
    <w:p w14:paraId="681E0291" w14:textId="77777777" w:rsidR="00D84921" w:rsidRDefault="00D84921" w:rsidP="00A90BCF">
      <w:pPr>
        <w:spacing w:before="100"/>
        <w:ind w:right="1269"/>
        <w:rPr>
          <w:rStyle w:val="Ohne"/>
          <w:rFonts w:ascii="Arial" w:hAnsi="Arial"/>
          <w:b/>
        </w:rPr>
      </w:pPr>
    </w:p>
    <w:p w14:paraId="0399EB9B" w14:textId="2769C453" w:rsidR="00D84921" w:rsidRDefault="0080259D" w:rsidP="00A90BCF">
      <w:pPr>
        <w:spacing w:before="100"/>
        <w:ind w:right="1269"/>
        <w:rPr>
          <w:rStyle w:val="Ohne"/>
          <w:rFonts w:ascii="Arial" w:hAnsi="Arial"/>
          <w:b/>
        </w:rPr>
      </w:pPr>
      <w:r>
        <w:rPr>
          <w:rStyle w:val="Ohne"/>
          <w:rFonts w:ascii="Arial" w:hAnsi="Arial"/>
          <w:b/>
        </w:rPr>
        <w:t>(</w:t>
      </w:r>
      <w:r w:rsidR="00D84921">
        <w:rPr>
          <w:rStyle w:val="Ohne"/>
          <w:rFonts w:ascii="Arial" w:hAnsi="Arial"/>
          <w:b/>
        </w:rPr>
        <w:t>EMH-23-06-01_Hydrocal1011-MTE_Bild3</w:t>
      </w:r>
      <w:r>
        <w:rPr>
          <w:rStyle w:val="Ohne"/>
          <w:rFonts w:ascii="Arial" w:hAnsi="Arial"/>
          <w:b/>
        </w:rPr>
        <w:t>)</w:t>
      </w:r>
    </w:p>
    <w:p w14:paraId="4B8B088E" w14:textId="77777777" w:rsidR="00D84921" w:rsidRPr="00D84921" w:rsidRDefault="00D84921" w:rsidP="00D84921">
      <w:pPr>
        <w:spacing w:before="100"/>
        <w:ind w:right="1269"/>
        <w:rPr>
          <w:rStyle w:val="Ohne"/>
          <w:rFonts w:ascii="Arial" w:hAnsi="Arial"/>
          <w:bCs/>
        </w:rPr>
      </w:pPr>
      <w:r w:rsidRPr="00D84921">
        <w:rPr>
          <w:rStyle w:val="Ohne"/>
          <w:rFonts w:ascii="Arial" w:hAnsi="Arial"/>
          <w:bCs/>
        </w:rPr>
        <w:t xml:space="preserve">Die Probenkammer der neuesten HYDROCAL </w:t>
      </w:r>
      <w:proofErr w:type="spellStart"/>
      <w:r w:rsidRPr="00D84921">
        <w:rPr>
          <w:rStyle w:val="Ohne"/>
          <w:rFonts w:ascii="Arial" w:hAnsi="Arial"/>
          <w:bCs/>
        </w:rPr>
        <w:t>genX</w:t>
      </w:r>
      <w:proofErr w:type="spellEnd"/>
      <w:r w:rsidRPr="00D84921">
        <w:rPr>
          <w:rStyle w:val="Ohne"/>
          <w:rFonts w:ascii="Arial" w:hAnsi="Arial"/>
          <w:bCs/>
        </w:rPr>
        <w:t xml:space="preserve">-Systeme von EMH: Zur Vorbereitung werden die im </w:t>
      </w:r>
      <w:proofErr w:type="spellStart"/>
      <w:r w:rsidRPr="00D84921">
        <w:rPr>
          <w:rStyle w:val="Ohne"/>
          <w:rFonts w:ascii="Arial" w:hAnsi="Arial"/>
          <w:bCs/>
        </w:rPr>
        <w:t>Transformatorenöl</w:t>
      </w:r>
      <w:proofErr w:type="spellEnd"/>
      <w:r w:rsidRPr="00D84921">
        <w:rPr>
          <w:rStyle w:val="Ohne"/>
          <w:rFonts w:ascii="Arial" w:hAnsi="Arial"/>
          <w:bCs/>
        </w:rPr>
        <w:t xml:space="preserve"> gelösten Gase per Membranextraktion separiert. Die Analyse erfolgt dann über die im darunterliegenden Teil des Gerätes angeordnete Sensorik.</w:t>
      </w:r>
    </w:p>
    <w:p w14:paraId="14C7AED6" w14:textId="77777777" w:rsidR="00D84921" w:rsidRPr="009B4CC7" w:rsidRDefault="00D84921" w:rsidP="00A90BCF">
      <w:pPr>
        <w:spacing w:before="100"/>
        <w:ind w:right="1269"/>
        <w:rPr>
          <w:rFonts w:ascii="Arial" w:eastAsia="Arial" w:hAnsi="Arial" w:cs="Arial"/>
          <w:b/>
        </w:rPr>
      </w:pPr>
    </w:p>
    <w:sectPr w:rsidR="00D84921" w:rsidRPr="009B4CC7" w:rsidSect="001A166D">
      <w:headerReference w:type="default" r:id="rId9"/>
      <w:pgSz w:w="11900" w:h="16840"/>
      <w:pgMar w:top="1985" w:right="567" w:bottom="568"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7257" w14:textId="77777777" w:rsidR="00514C4C" w:rsidRDefault="00514C4C">
      <w:r>
        <w:separator/>
      </w:r>
    </w:p>
  </w:endnote>
  <w:endnote w:type="continuationSeparator" w:id="0">
    <w:p w14:paraId="446A3604" w14:textId="77777777" w:rsidR="00514C4C" w:rsidRDefault="0051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3599" w14:textId="77777777" w:rsidR="00514C4C" w:rsidRDefault="00514C4C">
      <w:r>
        <w:separator/>
      </w:r>
    </w:p>
  </w:footnote>
  <w:footnote w:type="continuationSeparator" w:id="0">
    <w:p w14:paraId="3A7A623D" w14:textId="77777777" w:rsidR="00514C4C" w:rsidRDefault="0051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3641" w14:textId="77777777" w:rsidR="00307942" w:rsidRDefault="002A42F8">
    <w:pPr>
      <w:pStyle w:val="Kopfzeile"/>
    </w:pPr>
    <w:r>
      <w:rPr>
        <w:noProof/>
      </w:rPr>
      <w:drawing>
        <wp:anchor distT="152400" distB="152400" distL="152400" distR="152400" simplePos="0" relativeHeight="251658240" behindDoc="1" locked="0" layoutInCell="1" allowOverlap="1" wp14:anchorId="488E89C8" wp14:editId="1F488A63">
          <wp:simplePos x="0" y="0"/>
          <wp:positionH relativeFrom="page">
            <wp:posOffset>5744845</wp:posOffset>
          </wp:positionH>
          <wp:positionV relativeFrom="page">
            <wp:posOffset>312419</wp:posOffset>
          </wp:positionV>
          <wp:extent cx="1036320" cy="1036320"/>
          <wp:effectExtent l="0" t="0" r="0" b="0"/>
          <wp:wrapNone/>
          <wp:docPr id="826419194" name="Grafik 826419194" descr="EMH"/>
          <wp:cNvGraphicFramePr/>
          <a:graphic xmlns:a="http://schemas.openxmlformats.org/drawingml/2006/main">
            <a:graphicData uri="http://schemas.openxmlformats.org/drawingml/2006/picture">
              <pic:pic xmlns:pic="http://schemas.openxmlformats.org/drawingml/2006/picture">
                <pic:nvPicPr>
                  <pic:cNvPr id="1073741825" name="image1.png" descr="EMH"/>
                  <pic:cNvPicPr>
                    <a:picLocks noChangeAspect="1"/>
                  </pic:cNvPicPr>
                </pic:nvPicPr>
                <pic:blipFill>
                  <a:blip r:embed="rId1"/>
                  <a:stretch>
                    <a:fillRect/>
                  </a:stretch>
                </pic:blipFill>
                <pic:spPr>
                  <a:xfrm>
                    <a:off x="0" y="0"/>
                    <a:ext cx="1036320" cy="103632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42"/>
    <w:rsid w:val="0001499B"/>
    <w:rsid w:val="00026B2A"/>
    <w:rsid w:val="0003295D"/>
    <w:rsid w:val="000430FD"/>
    <w:rsid w:val="00054C98"/>
    <w:rsid w:val="000551BE"/>
    <w:rsid w:val="000779AA"/>
    <w:rsid w:val="00082841"/>
    <w:rsid w:val="00083A69"/>
    <w:rsid w:val="000A0495"/>
    <w:rsid w:val="000A2887"/>
    <w:rsid w:val="000A4A37"/>
    <w:rsid w:val="000A4E9D"/>
    <w:rsid w:val="000A52FE"/>
    <w:rsid w:val="000A59D1"/>
    <w:rsid w:val="000B38D9"/>
    <w:rsid w:val="000B3C26"/>
    <w:rsid w:val="000B7730"/>
    <w:rsid w:val="000C34E9"/>
    <w:rsid w:val="000C3A1F"/>
    <w:rsid w:val="000E2DE6"/>
    <w:rsid w:val="001102D7"/>
    <w:rsid w:val="001127A7"/>
    <w:rsid w:val="001309E8"/>
    <w:rsid w:val="00152407"/>
    <w:rsid w:val="00155236"/>
    <w:rsid w:val="0015683F"/>
    <w:rsid w:val="001776C8"/>
    <w:rsid w:val="001905A9"/>
    <w:rsid w:val="001A166D"/>
    <w:rsid w:val="001B2319"/>
    <w:rsid w:val="001C1741"/>
    <w:rsid w:val="001D465E"/>
    <w:rsid w:val="001F4D39"/>
    <w:rsid w:val="001F5348"/>
    <w:rsid w:val="0021105A"/>
    <w:rsid w:val="00211389"/>
    <w:rsid w:val="0022584A"/>
    <w:rsid w:val="002321D2"/>
    <w:rsid w:val="0024181D"/>
    <w:rsid w:val="00245E3A"/>
    <w:rsid w:val="00252AB5"/>
    <w:rsid w:val="00261E0C"/>
    <w:rsid w:val="00264079"/>
    <w:rsid w:val="00275836"/>
    <w:rsid w:val="00292D3F"/>
    <w:rsid w:val="002A42F8"/>
    <w:rsid w:val="002B0A04"/>
    <w:rsid w:val="002B780D"/>
    <w:rsid w:val="002C7A15"/>
    <w:rsid w:val="002E6D13"/>
    <w:rsid w:val="00306C82"/>
    <w:rsid w:val="00307942"/>
    <w:rsid w:val="00320790"/>
    <w:rsid w:val="00343DF9"/>
    <w:rsid w:val="003507A7"/>
    <w:rsid w:val="00352F58"/>
    <w:rsid w:val="003639EA"/>
    <w:rsid w:val="003650D4"/>
    <w:rsid w:val="00382A6A"/>
    <w:rsid w:val="003B389B"/>
    <w:rsid w:val="003D4A4E"/>
    <w:rsid w:val="003D4E23"/>
    <w:rsid w:val="004070AF"/>
    <w:rsid w:val="004244ED"/>
    <w:rsid w:val="00451228"/>
    <w:rsid w:val="004818EA"/>
    <w:rsid w:val="00484379"/>
    <w:rsid w:val="004A406E"/>
    <w:rsid w:val="00506398"/>
    <w:rsid w:val="00514C4C"/>
    <w:rsid w:val="0053152A"/>
    <w:rsid w:val="00543B6E"/>
    <w:rsid w:val="00547666"/>
    <w:rsid w:val="00550E0E"/>
    <w:rsid w:val="00561FE4"/>
    <w:rsid w:val="005765C5"/>
    <w:rsid w:val="00580EEC"/>
    <w:rsid w:val="005A2727"/>
    <w:rsid w:val="005B6BBA"/>
    <w:rsid w:val="005D2DFD"/>
    <w:rsid w:val="005F5472"/>
    <w:rsid w:val="00613965"/>
    <w:rsid w:val="006217C0"/>
    <w:rsid w:val="00622F01"/>
    <w:rsid w:val="00630246"/>
    <w:rsid w:val="00673D56"/>
    <w:rsid w:val="00676EDC"/>
    <w:rsid w:val="00677F76"/>
    <w:rsid w:val="0068359D"/>
    <w:rsid w:val="00694CBB"/>
    <w:rsid w:val="006A6CF8"/>
    <w:rsid w:val="006B03C6"/>
    <w:rsid w:val="006D354A"/>
    <w:rsid w:val="006D6687"/>
    <w:rsid w:val="006E6588"/>
    <w:rsid w:val="00702D71"/>
    <w:rsid w:val="007131DC"/>
    <w:rsid w:val="00723B51"/>
    <w:rsid w:val="00745D14"/>
    <w:rsid w:val="007465CF"/>
    <w:rsid w:val="00746A92"/>
    <w:rsid w:val="007517CC"/>
    <w:rsid w:val="007565AA"/>
    <w:rsid w:val="007640D8"/>
    <w:rsid w:val="00766F2C"/>
    <w:rsid w:val="00777D40"/>
    <w:rsid w:val="00787AC0"/>
    <w:rsid w:val="007C1F21"/>
    <w:rsid w:val="007C48AD"/>
    <w:rsid w:val="007C6127"/>
    <w:rsid w:val="007D0693"/>
    <w:rsid w:val="007D2256"/>
    <w:rsid w:val="007F2161"/>
    <w:rsid w:val="007F2C37"/>
    <w:rsid w:val="007F5C4C"/>
    <w:rsid w:val="007F6EC3"/>
    <w:rsid w:val="0080259D"/>
    <w:rsid w:val="00814FF5"/>
    <w:rsid w:val="00820CFB"/>
    <w:rsid w:val="00821688"/>
    <w:rsid w:val="00823969"/>
    <w:rsid w:val="008326F1"/>
    <w:rsid w:val="00847EFA"/>
    <w:rsid w:val="008570AF"/>
    <w:rsid w:val="00884065"/>
    <w:rsid w:val="008913F9"/>
    <w:rsid w:val="008B75C7"/>
    <w:rsid w:val="008E0883"/>
    <w:rsid w:val="008E4589"/>
    <w:rsid w:val="008F2A5E"/>
    <w:rsid w:val="008F517F"/>
    <w:rsid w:val="00916F58"/>
    <w:rsid w:val="00931D00"/>
    <w:rsid w:val="0093311D"/>
    <w:rsid w:val="00946E14"/>
    <w:rsid w:val="00966280"/>
    <w:rsid w:val="0097483A"/>
    <w:rsid w:val="009B4CC7"/>
    <w:rsid w:val="009C3831"/>
    <w:rsid w:val="009C63BA"/>
    <w:rsid w:val="009D2DB1"/>
    <w:rsid w:val="009D4F37"/>
    <w:rsid w:val="009E7644"/>
    <w:rsid w:val="009F1A57"/>
    <w:rsid w:val="00A06A3A"/>
    <w:rsid w:val="00A132BD"/>
    <w:rsid w:val="00A43F34"/>
    <w:rsid w:val="00A507E9"/>
    <w:rsid w:val="00A54FA2"/>
    <w:rsid w:val="00A676C6"/>
    <w:rsid w:val="00A705BE"/>
    <w:rsid w:val="00A756D3"/>
    <w:rsid w:val="00A8009A"/>
    <w:rsid w:val="00A83F84"/>
    <w:rsid w:val="00A90BCF"/>
    <w:rsid w:val="00AA11EB"/>
    <w:rsid w:val="00AB398D"/>
    <w:rsid w:val="00AD5146"/>
    <w:rsid w:val="00B04761"/>
    <w:rsid w:val="00B0557E"/>
    <w:rsid w:val="00B61CF3"/>
    <w:rsid w:val="00B64333"/>
    <w:rsid w:val="00B7182C"/>
    <w:rsid w:val="00B74DC1"/>
    <w:rsid w:val="00C0218C"/>
    <w:rsid w:val="00C258F5"/>
    <w:rsid w:val="00C349BF"/>
    <w:rsid w:val="00C37F69"/>
    <w:rsid w:val="00C517C6"/>
    <w:rsid w:val="00C66140"/>
    <w:rsid w:val="00C7012B"/>
    <w:rsid w:val="00C820FF"/>
    <w:rsid w:val="00C9108F"/>
    <w:rsid w:val="00C97121"/>
    <w:rsid w:val="00CA1E2C"/>
    <w:rsid w:val="00CB1DC4"/>
    <w:rsid w:val="00CC718F"/>
    <w:rsid w:val="00CE79DB"/>
    <w:rsid w:val="00CF313C"/>
    <w:rsid w:val="00CF68B0"/>
    <w:rsid w:val="00D17557"/>
    <w:rsid w:val="00D26548"/>
    <w:rsid w:val="00D312C3"/>
    <w:rsid w:val="00D64EE3"/>
    <w:rsid w:val="00D67251"/>
    <w:rsid w:val="00D70DCC"/>
    <w:rsid w:val="00D73C86"/>
    <w:rsid w:val="00D80575"/>
    <w:rsid w:val="00D84921"/>
    <w:rsid w:val="00D9648A"/>
    <w:rsid w:val="00DC3A6F"/>
    <w:rsid w:val="00DC50F4"/>
    <w:rsid w:val="00DD2CBB"/>
    <w:rsid w:val="00DD5E87"/>
    <w:rsid w:val="00DE412B"/>
    <w:rsid w:val="00E17D70"/>
    <w:rsid w:val="00E20459"/>
    <w:rsid w:val="00E52B5C"/>
    <w:rsid w:val="00E62EEA"/>
    <w:rsid w:val="00E63462"/>
    <w:rsid w:val="00E63CD3"/>
    <w:rsid w:val="00E73B9C"/>
    <w:rsid w:val="00E9210A"/>
    <w:rsid w:val="00EC3BA1"/>
    <w:rsid w:val="00EC588F"/>
    <w:rsid w:val="00ED1E6C"/>
    <w:rsid w:val="00EE5E92"/>
    <w:rsid w:val="00EF0758"/>
    <w:rsid w:val="00F062C6"/>
    <w:rsid w:val="00F07EAD"/>
    <w:rsid w:val="00F132CC"/>
    <w:rsid w:val="00F819B8"/>
    <w:rsid w:val="00F8267D"/>
    <w:rsid w:val="00F85C57"/>
    <w:rsid w:val="00F87380"/>
    <w:rsid w:val="00F907FE"/>
    <w:rsid w:val="00F94755"/>
    <w:rsid w:val="00F97A6A"/>
    <w:rsid w:val="00FA38A9"/>
    <w:rsid w:val="00FB76A6"/>
    <w:rsid w:val="00FD2D0C"/>
    <w:rsid w:val="00FE0D9D"/>
    <w:rsid w:val="00FE45C9"/>
    <w:rsid w:val="00FE69C8"/>
    <w:rsid w:val="00FF3DEF"/>
    <w:rsid w:val="00FF4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A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Fuzeile">
    <w:name w:val="footer"/>
    <w:basedOn w:val="Standard"/>
    <w:link w:val="FuzeileZchn"/>
    <w:uiPriority w:val="99"/>
    <w:unhideWhenUsed/>
    <w:rsid w:val="007C48AD"/>
    <w:pPr>
      <w:tabs>
        <w:tab w:val="center" w:pos="4536"/>
        <w:tab w:val="right" w:pos="9072"/>
      </w:tabs>
    </w:pPr>
  </w:style>
  <w:style w:type="character" w:customStyle="1" w:styleId="FuzeileZchn">
    <w:name w:val="Fußzeile Zchn"/>
    <w:basedOn w:val="Absatz-Standardschriftart"/>
    <w:link w:val="Fuzeile"/>
    <w:uiPriority w:val="99"/>
    <w:rsid w:val="007C48AD"/>
    <w:rPr>
      <w:rFonts w:ascii="Helvetica" w:eastAsia="Helvetica" w:hAnsi="Helvetica" w:cs="Helvetica"/>
      <w:color w:val="000000"/>
      <w:sz w:val="22"/>
      <w:szCs w:val="22"/>
      <w:u w:color="000000"/>
    </w:rPr>
  </w:style>
  <w:style w:type="character" w:styleId="Kommentarzeichen">
    <w:name w:val="annotation reference"/>
    <w:basedOn w:val="Absatz-Standardschriftart"/>
    <w:uiPriority w:val="99"/>
    <w:semiHidden/>
    <w:unhideWhenUsed/>
    <w:rsid w:val="00D80575"/>
    <w:rPr>
      <w:sz w:val="16"/>
      <w:szCs w:val="16"/>
    </w:rPr>
  </w:style>
  <w:style w:type="paragraph" w:styleId="Kommentartext">
    <w:name w:val="annotation text"/>
    <w:basedOn w:val="Standard"/>
    <w:link w:val="KommentartextZchn"/>
    <w:uiPriority w:val="99"/>
    <w:semiHidden/>
    <w:unhideWhenUsed/>
    <w:rsid w:val="00D80575"/>
    <w:rPr>
      <w:sz w:val="20"/>
      <w:szCs w:val="20"/>
    </w:rPr>
  </w:style>
  <w:style w:type="character" w:customStyle="1" w:styleId="KommentartextZchn">
    <w:name w:val="Kommentartext Zchn"/>
    <w:basedOn w:val="Absatz-Standardschriftart"/>
    <w:link w:val="Kommentartext"/>
    <w:uiPriority w:val="99"/>
    <w:semiHidden/>
    <w:rsid w:val="00D80575"/>
    <w:rPr>
      <w:rFonts w:ascii="Helvetica" w:eastAsia="Helvetica" w:hAnsi="Helvetica" w:cs="Helvetica"/>
      <w:color w:val="000000"/>
      <w:u w:color="000000"/>
    </w:rPr>
  </w:style>
  <w:style w:type="paragraph" w:styleId="Kommentarthema">
    <w:name w:val="annotation subject"/>
    <w:basedOn w:val="Kommentartext"/>
    <w:next w:val="Kommentartext"/>
    <w:link w:val="KommentarthemaZchn"/>
    <w:uiPriority w:val="99"/>
    <w:semiHidden/>
    <w:unhideWhenUsed/>
    <w:rsid w:val="00D80575"/>
    <w:rPr>
      <w:b/>
      <w:bCs/>
    </w:rPr>
  </w:style>
  <w:style w:type="character" w:customStyle="1" w:styleId="KommentarthemaZchn">
    <w:name w:val="Kommentarthema Zchn"/>
    <w:basedOn w:val="KommentartextZchn"/>
    <w:link w:val="Kommentarthema"/>
    <w:uiPriority w:val="99"/>
    <w:semiHidden/>
    <w:rsid w:val="00D80575"/>
    <w:rPr>
      <w:rFonts w:ascii="Helvetica" w:eastAsia="Helvetica" w:hAnsi="Helvetica" w:cs="Helvetica"/>
      <w:b/>
      <w:bCs/>
      <w:color w:val="000000"/>
      <w:u w:color="000000"/>
    </w:rPr>
  </w:style>
  <w:style w:type="paragraph" w:styleId="berarbeitung">
    <w:name w:val="Revision"/>
    <w:hidden/>
    <w:uiPriority w:val="99"/>
    <w:semiHidden/>
    <w:rsid w:val="00A06A3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h.eu" TargetMode="External"/><Relationship Id="rId3" Type="http://schemas.openxmlformats.org/officeDocument/2006/relationships/webSettings" Target="webSettings.xml"/><Relationship Id="rId7" Type="http://schemas.openxmlformats.org/officeDocument/2006/relationships/hyperlink" Target="mailto:info@emh.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cd-market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6424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2023-06-20T11:52:00Z</dcterms:created>
  <dcterms:modified xsi:type="dcterms:W3CDTF">2023-06-21T07:41:00Z</dcterms:modified>
</cp:coreProperties>
</file>